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A3" w:rsidRDefault="007267A3" w:rsidP="007267A3">
      <w:pPr>
        <w:spacing w:after="0"/>
        <w:jc w:val="center"/>
        <w:rPr>
          <w:rFonts w:ascii="Times New Roman" w:eastAsia="Times New Roman" w:hAnsi="Times New Roman" w:cs="Times New Roman"/>
          <w:lang w:eastAsia="pt-BR"/>
        </w:rPr>
      </w:pP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AUTÓGRAFOS</w:t>
      </w:r>
    </w:p>
    <w:p w:rsidR="007267A3" w:rsidRPr="007267A3" w:rsidRDefault="007267A3" w:rsidP="007267A3">
      <w:pPr>
        <w:spacing w:after="0"/>
        <w:jc w:val="center"/>
        <w:rPr>
          <w:rFonts w:ascii="Times New Roman" w:eastAsia="Times New Roman" w:hAnsi="Times New Roman" w:cs="Times New Roman"/>
          <w:b/>
          <w:lang w:eastAsia="pt-BR"/>
        </w:rPr>
      </w:pPr>
      <w:r w:rsidRPr="007267A3">
        <w:rPr>
          <w:rFonts w:ascii="Times New Roman" w:eastAsia="Times New Roman" w:hAnsi="Times New Roman" w:cs="Times New Roman"/>
          <w:lang w:eastAsia="pt-BR"/>
        </w:rPr>
        <w:t>ORIUNDO DA MENSAGEM Nº 7</w:t>
      </w:r>
      <w:r w:rsidR="00B15E4F">
        <w:rPr>
          <w:rFonts w:ascii="Times New Roman" w:eastAsia="Times New Roman" w:hAnsi="Times New Roman" w:cs="Times New Roman"/>
          <w:lang w:eastAsia="pt-BR"/>
        </w:rPr>
        <w:t>2</w:t>
      </w:r>
      <w:r w:rsidRPr="007267A3">
        <w:rPr>
          <w:rFonts w:ascii="Times New Roman" w:eastAsia="Times New Roman" w:hAnsi="Times New Roman" w:cs="Times New Roman"/>
          <w:lang w:eastAsia="pt-BR"/>
        </w:rPr>
        <w:t>/2025</w:t>
      </w:r>
    </w:p>
    <w:p w:rsidR="007267A3" w:rsidRDefault="00B15E4F" w:rsidP="007267A3">
      <w:pPr>
        <w:spacing w:after="0"/>
        <w:jc w:val="center"/>
        <w:rPr>
          <w:rFonts w:ascii="Times New Roman" w:eastAsia="Times New Roman" w:hAnsi="Times New Roman" w:cs="Times New Roman"/>
          <w:lang w:eastAsia="pt-BR"/>
        </w:rPr>
      </w:pPr>
      <w:r>
        <w:rPr>
          <w:rFonts w:ascii="Times New Roman" w:eastAsia="Times New Roman" w:hAnsi="Times New Roman" w:cs="Times New Roman"/>
          <w:lang w:eastAsia="pt-BR"/>
        </w:rPr>
        <w:t>PROJETO DE LEI Nº 63/2025, DE 01</w:t>
      </w:r>
      <w:r w:rsidR="007267A3" w:rsidRPr="007267A3">
        <w:rPr>
          <w:rFonts w:ascii="Times New Roman" w:eastAsia="Times New Roman" w:hAnsi="Times New Roman" w:cs="Times New Roman"/>
          <w:lang w:eastAsia="pt-BR"/>
        </w:rPr>
        <w:t xml:space="preserve"> DE </w:t>
      </w:r>
      <w:r>
        <w:rPr>
          <w:rFonts w:ascii="Times New Roman" w:eastAsia="Times New Roman" w:hAnsi="Times New Roman" w:cs="Times New Roman"/>
          <w:lang w:eastAsia="pt-BR"/>
        </w:rPr>
        <w:t>SETEMBRO</w:t>
      </w:r>
      <w:r w:rsidR="007267A3" w:rsidRPr="007267A3">
        <w:rPr>
          <w:rFonts w:ascii="Times New Roman" w:eastAsia="Times New Roman" w:hAnsi="Times New Roman" w:cs="Times New Roman"/>
          <w:lang w:eastAsia="pt-BR"/>
        </w:rPr>
        <w:t xml:space="preserve"> DE 2025.</w:t>
      </w:r>
    </w:p>
    <w:p w:rsidR="00B15E4F" w:rsidRPr="007267A3" w:rsidRDefault="00B15E4F" w:rsidP="007267A3">
      <w:pPr>
        <w:spacing w:after="0"/>
        <w:jc w:val="center"/>
        <w:rPr>
          <w:rFonts w:ascii="Times New Roman" w:eastAsia="Times New Roman" w:hAnsi="Times New Roman" w:cs="Times New Roman"/>
          <w:lang w:eastAsia="pt-BR"/>
        </w:rPr>
      </w:pPr>
    </w:p>
    <w:p w:rsidR="00B15E4F" w:rsidRDefault="00B15E4F" w:rsidP="00B15E4F">
      <w:pPr>
        <w:spacing w:line="240" w:lineRule="auto"/>
        <w:ind w:left="4248" w:firstLine="5"/>
        <w:rPr>
          <w:rFonts w:ascii="Times New Roman" w:hAnsi="Times New Roman"/>
          <w:b/>
          <w:bCs/>
        </w:rPr>
      </w:pPr>
      <w:r w:rsidRPr="00155240">
        <w:rPr>
          <w:rFonts w:ascii="Times New Roman" w:hAnsi="Times New Roman"/>
          <w:b/>
          <w:bCs/>
        </w:rPr>
        <w:t>Dispõe sobre as diretrizes orçamentárias para o exercício financeiro de 202</w:t>
      </w:r>
      <w:r>
        <w:rPr>
          <w:rFonts w:ascii="Times New Roman" w:hAnsi="Times New Roman"/>
          <w:b/>
          <w:bCs/>
        </w:rPr>
        <w:t>6 e dá outras providências</w:t>
      </w:r>
      <w:r w:rsidRPr="00155240">
        <w:rPr>
          <w:rFonts w:ascii="Times New Roman" w:hAnsi="Times New Roman"/>
          <w:b/>
          <w:bCs/>
        </w:rPr>
        <w:t>.</w:t>
      </w:r>
    </w:p>
    <w:p w:rsidR="00B15E4F" w:rsidRPr="0062008B"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62008B">
        <w:rPr>
          <w:rFonts w:ascii="Times New Roman" w:eastAsia="Times New Roman" w:hAnsi="Times New Roman" w:cs="Times New Roman"/>
          <w:b/>
          <w:lang w:bidi="ar-SA"/>
        </w:rPr>
        <w:t xml:space="preserve">Art. 1.º </w:t>
      </w:r>
      <w:r w:rsidRPr="0062008B">
        <w:rPr>
          <w:rFonts w:ascii="Times New Roman" w:eastAsia="Times New Roman" w:hAnsi="Times New Roman" w:cs="Times New Roman"/>
          <w:lang w:bidi="ar-SA"/>
        </w:rPr>
        <w:t>Ficam estabelecidas, em cumprimento ao disposto no Artigo 165, § 2º</w:t>
      </w:r>
      <w:r w:rsidRPr="00274D25">
        <w:rPr>
          <w:rFonts w:ascii="Times New Roman" w:eastAsia="Times New Roman" w:hAnsi="Times New Roman" w:cs="Times New Roman"/>
          <w:lang w:bidi="ar-SA"/>
        </w:rPr>
        <w:t xml:space="preserve"> da Constituição Federal, Artigo 4º da Lei de Responsabilidade Fiscal, na Lei Orgânica do Município, para a elaboração do Orçamento da Administração Pública Municipal de </w:t>
      </w:r>
      <w:r>
        <w:rPr>
          <w:rFonts w:ascii="Times New Roman" w:eastAsia="Times New Roman" w:hAnsi="Times New Roman" w:cs="Times New Roman"/>
          <w:lang w:bidi="ar-SA"/>
        </w:rPr>
        <w:t>Ernestina-</w:t>
      </w:r>
      <w:r w:rsidRPr="00274D25">
        <w:rPr>
          <w:rFonts w:ascii="Times New Roman" w:eastAsia="Times New Roman" w:hAnsi="Times New Roman" w:cs="Times New Roman"/>
          <w:lang w:bidi="ar-SA"/>
        </w:rPr>
        <w:t>RS, do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as Diretrizes de que trata esta Lei e as Metas e Prioridades, constantes do Anexo I.</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b/>
          <w:lang w:bidi="ar-SA"/>
        </w:rPr>
      </w:pPr>
      <w:r w:rsidRPr="00274D25">
        <w:rPr>
          <w:rFonts w:ascii="Times New Roman" w:eastAsia="Times New Roman" w:hAnsi="Times New Roman" w:cs="Times New Roman"/>
          <w:b/>
          <w:lang w:bidi="ar-SA"/>
        </w:rPr>
        <w:t xml:space="preserve">§ 1.º </w:t>
      </w:r>
      <w:r w:rsidRPr="00274D25">
        <w:rPr>
          <w:rFonts w:ascii="Times New Roman" w:eastAsia="Times New Roman" w:hAnsi="Times New Roman" w:cs="Times New Roman"/>
          <w:lang w:bidi="ar-SA"/>
        </w:rPr>
        <w:t>Poderão ser executados Programas não previstos no Anexo I a esta Lei, desde que sejam financiados com recursos de outras esferas de Governo, ou que, se custeados com recursos próprios, se tornem prioritários, desde que obedecida a Legislação vigente.</w:t>
      </w:r>
    </w:p>
    <w:p w:rsidR="00B15E4F" w:rsidRPr="00274D25" w:rsidRDefault="00B15E4F" w:rsidP="00B15E4F">
      <w:pPr>
        <w:pStyle w:val="Standard"/>
        <w:jc w:val="both"/>
        <w:rPr>
          <w:rFonts w:ascii="Times New Roman" w:eastAsia="Times New Roman" w:hAnsi="Times New Roman" w:cs="Times New Roman"/>
          <w:b/>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2.º</w:t>
      </w:r>
      <w:r w:rsidRPr="00274D25">
        <w:rPr>
          <w:rFonts w:ascii="Times New Roman" w:eastAsia="Times New Roman" w:hAnsi="Times New Roman" w:cs="Times New Roman"/>
          <w:lang w:bidi="ar-SA"/>
        </w:rPr>
        <w:t xml:space="preserve"> De acordo com o § 1º, do artigo 4º, da Lei Complementar Federal nº 101/2000, é estabelecido o Anexo II de Metas Fiscais, compreendendo:</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 – Demonstrativo das Metas Fiscais Anuais;</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 – Avaliação do cumprimento das Metas Fiscais do Exercício Anterior;</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III – Metas Fiscais Atuais comparadas com as fixadas nos três exercícios anteriores;</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IV – Evolução do Patrimônio Líquido;</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V – Origem e Aplicação dos Recursos obtidos com Alienação de Ativos;</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VI – Avaliação da Situação Financeira e Atuarial do RPPS;</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VII – Estimativa e compensação da Renúncia de Receita;</w:t>
      </w:r>
    </w:p>
    <w:p w:rsidR="00B15E4F" w:rsidRPr="00274D25" w:rsidRDefault="00B15E4F" w:rsidP="00B15E4F">
      <w:pPr>
        <w:pStyle w:val="Standard"/>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VIII – Margem de Expansão das Despesas Obrigatórias de Caráter Continuado.</w:t>
      </w:r>
    </w:p>
    <w:p w:rsidR="00B15E4F" w:rsidRPr="00274D25" w:rsidRDefault="00B15E4F" w:rsidP="00B15E4F">
      <w:pPr>
        <w:pStyle w:val="Standard"/>
        <w:jc w:val="both"/>
        <w:rPr>
          <w:rFonts w:ascii="Times New Roman" w:eastAsia="Times New Roman" w:hAnsi="Times New Roman" w:cs="Times New Roman"/>
          <w:b/>
          <w:lang w:bidi="ar-SA"/>
        </w:rPr>
      </w:pPr>
    </w:p>
    <w:p w:rsidR="00B15E4F" w:rsidRPr="00F50B50" w:rsidRDefault="00B15E4F" w:rsidP="00B15E4F">
      <w:pPr>
        <w:pStyle w:val="Standard"/>
        <w:ind w:firstLine="708"/>
        <w:jc w:val="both"/>
        <w:rPr>
          <w:rFonts w:ascii="Times New Roman" w:eastAsia="Times New Roman" w:hAnsi="Times New Roman" w:cs="Times New Roman"/>
          <w:lang w:bidi="ar-SA"/>
        </w:rPr>
      </w:pPr>
      <w:r w:rsidRPr="00F50B50">
        <w:rPr>
          <w:rFonts w:ascii="Times New Roman" w:eastAsia="Times New Roman" w:hAnsi="Times New Roman" w:cs="Times New Roman"/>
          <w:b/>
          <w:lang w:bidi="ar-SA"/>
        </w:rPr>
        <w:t xml:space="preserve">§ 3.º </w:t>
      </w:r>
      <w:r w:rsidRPr="00F50B50">
        <w:rPr>
          <w:rFonts w:ascii="Times New Roman" w:eastAsia="Times New Roman" w:hAnsi="Times New Roman" w:cs="Times New Roman"/>
          <w:lang w:bidi="ar-SA"/>
        </w:rPr>
        <w:t>Integra ainda a presente Lei:</w:t>
      </w:r>
    </w:p>
    <w:p w:rsidR="00B15E4F" w:rsidRPr="00F50B50" w:rsidRDefault="00B15E4F" w:rsidP="00B15E4F">
      <w:pPr>
        <w:pStyle w:val="Standard"/>
        <w:jc w:val="both"/>
        <w:rPr>
          <w:rFonts w:ascii="Times New Roman" w:eastAsia="Times New Roman" w:hAnsi="Times New Roman" w:cs="Times New Roman"/>
          <w:lang w:bidi="ar-SA"/>
        </w:rPr>
      </w:pPr>
      <w:r w:rsidRPr="00F50B50">
        <w:rPr>
          <w:rFonts w:ascii="Times New Roman" w:eastAsia="Times New Roman" w:hAnsi="Times New Roman" w:cs="Times New Roman"/>
          <w:lang w:bidi="ar-SA"/>
        </w:rPr>
        <w:t>I – Anexo - III – Riscos Fiscais;</w:t>
      </w:r>
    </w:p>
    <w:p w:rsidR="00B15E4F" w:rsidRPr="00F50B50" w:rsidRDefault="00B15E4F" w:rsidP="00B15E4F">
      <w:pPr>
        <w:pStyle w:val="Standard"/>
        <w:jc w:val="both"/>
        <w:rPr>
          <w:rFonts w:ascii="Times New Roman" w:eastAsia="Times New Roman" w:hAnsi="Times New Roman" w:cs="Times New Roman"/>
          <w:lang w:bidi="ar-SA"/>
        </w:rPr>
      </w:pPr>
      <w:r w:rsidRPr="00F50B50">
        <w:rPr>
          <w:rFonts w:ascii="Times New Roman" w:eastAsia="Times New Roman" w:hAnsi="Times New Roman" w:cs="Times New Roman"/>
          <w:lang w:bidi="ar-SA"/>
        </w:rPr>
        <w:t>II – Anexo - IV – Relatório de Projetos em Execução e Despesas de Conservação do Patrimônio Público.</w:t>
      </w:r>
    </w:p>
    <w:p w:rsidR="00B15E4F" w:rsidRPr="00274D25" w:rsidRDefault="00B15E4F" w:rsidP="00B15E4F">
      <w:pPr>
        <w:pStyle w:val="Standard"/>
        <w:tabs>
          <w:tab w:val="left" w:pos="720"/>
          <w:tab w:val="left" w:pos="900"/>
        </w:tabs>
        <w:snapToGrid w:val="0"/>
        <w:jc w:val="both"/>
        <w:rPr>
          <w:rFonts w:ascii="Times New Roman" w:eastAsia="Times New Roman" w:hAnsi="Times New Roman" w:cs="Times New Roman"/>
          <w:b/>
          <w:lang w:bidi="ar-SA"/>
        </w:rPr>
      </w:pPr>
    </w:p>
    <w:p w:rsidR="00B15E4F" w:rsidRPr="00274D25" w:rsidRDefault="00B15E4F" w:rsidP="00B15E4F">
      <w:pPr>
        <w:pStyle w:val="Standard"/>
        <w:tabs>
          <w:tab w:val="left" w:pos="720"/>
          <w:tab w:val="left" w:pos="900"/>
        </w:tabs>
        <w:snapToGrid w:val="0"/>
        <w:jc w:val="both"/>
        <w:rPr>
          <w:rFonts w:ascii="Times New Roman" w:hAnsi="Times New Roman" w:cs="Times New Roman"/>
        </w:rPr>
      </w:pPr>
      <w:r>
        <w:rPr>
          <w:rFonts w:ascii="Times New Roman" w:eastAsia="Times New Roman" w:hAnsi="Times New Roman" w:cs="Times New Roman"/>
          <w:b/>
          <w:lang w:bidi="ar-SA"/>
        </w:rPr>
        <w:tab/>
      </w:r>
      <w:r w:rsidRPr="00274D25">
        <w:rPr>
          <w:rFonts w:ascii="Times New Roman" w:eastAsia="Times New Roman" w:hAnsi="Times New Roman" w:cs="Times New Roman"/>
          <w:b/>
          <w:lang w:bidi="ar-SA"/>
        </w:rPr>
        <w:t xml:space="preserve">Art. 2.º </w:t>
      </w:r>
      <w:r w:rsidRPr="00274D25">
        <w:rPr>
          <w:rFonts w:ascii="Times New Roman" w:eastAsia="Times New Roman" w:hAnsi="Times New Roman" w:cs="Times New Roman"/>
          <w:lang w:bidi="ar-SA"/>
        </w:rPr>
        <w:t>As Metas e Prioridades para 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xml:space="preserve"> estão estruturadas de acordo com o Plano Plurianual para o quadriênio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-202</w:t>
      </w:r>
      <w:r>
        <w:rPr>
          <w:rFonts w:ascii="Times New Roman" w:eastAsia="Times New Roman" w:hAnsi="Times New Roman" w:cs="Times New Roman"/>
          <w:lang w:bidi="ar-SA"/>
        </w:rPr>
        <w:t>9</w:t>
      </w:r>
      <w:r w:rsidRPr="00274D25">
        <w:rPr>
          <w:rFonts w:ascii="Times New Roman" w:eastAsia="Times New Roman" w:hAnsi="Times New Roman" w:cs="Times New Roman"/>
          <w:lang w:bidi="ar-SA"/>
        </w:rPr>
        <w:t xml:space="preserve"> – </w:t>
      </w:r>
      <w:r w:rsidRPr="00274D25">
        <w:rPr>
          <w:rFonts w:ascii="Times New Roman" w:hAnsi="Times New Roman" w:cs="Times New Roman"/>
          <w:b/>
          <w:bCs/>
          <w:shd w:val="clear" w:color="auto" w:fill="F2F2F2"/>
        </w:rPr>
        <w:t xml:space="preserve">Lei Municipal nº </w:t>
      </w:r>
      <w:r>
        <w:rPr>
          <w:rFonts w:ascii="Times New Roman" w:hAnsi="Times New Roman" w:cs="Times New Roman"/>
          <w:b/>
          <w:bCs/>
          <w:shd w:val="clear" w:color="auto" w:fill="F2F2F2"/>
        </w:rPr>
        <w:t>3.033</w:t>
      </w:r>
      <w:r w:rsidRPr="00274D25">
        <w:rPr>
          <w:rFonts w:ascii="Times New Roman" w:hAnsi="Times New Roman" w:cs="Times New Roman"/>
          <w:b/>
          <w:bCs/>
          <w:shd w:val="clear" w:color="auto" w:fill="F2F2F2"/>
        </w:rPr>
        <w:t>/202</w:t>
      </w:r>
      <w:r>
        <w:rPr>
          <w:rFonts w:ascii="Times New Roman" w:hAnsi="Times New Roman" w:cs="Times New Roman"/>
          <w:b/>
          <w:bCs/>
          <w:shd w:val="clear" w:color="auto" w:fill="F2F2F2"/>
        </w:rPr>
        <w:t>5</w:t>
      </w:r>
      <w:r w:rsidRPr="00274D25">
        <w:rPr>
          <w:rFonts w:ascii="Times New Roman" w:eastAsia="Times New Roman" w:hAnsi="Times New Roman" w:cs="Times New Roman"/>
          <w:lang w:bidi="ar-SA"/>
        </w:rPr>
        <w:t>, especificadas no Anexo I, integrante desta Lei, as quais terão precedência na alocação de recursos na Lei Orçamentária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não se constituindo, todavia, em limite à programação da despesa.</w:t>
      </w:r>
    </w:p>
    <w:p w:rsidR="00B15E4F" w:rsidRPr="00274D25" w:rsidRDefault="00B15E4F" w:rsidP="00B15E4F">
      <w:pPr>
        <w:pStyle w:val="Standard"/>
        <w:tabs>
          <w:tab w:val="left" w:pos="720"/>
          <w:tab w:val="left" w:pos="900"/>
        </w:tabs>
        <w:snapToGrid w:val="0"/>
        <w:jc w:val="both"/>
        <w:rPr>
          <w:rFonts w:ascii="Times New Roman" w:eastAsia="Times New Roman" w:hAnsi="Times New Roman" w:cs="Times New Roman"/>
          <w:b/>
          <w:shd w:val="clear" w:color="auto" w:fill="FFFF00"/>
          <w:lang w:bidi="ar-SA"/>
        </w:rPr>
      </w:pPr>
    </w:p>
    <w:p w:rsidR="00B15E4F" w:rsidRPr="00274D25" w:rsidRDefault="00B15E4F" w:rsidP="00B15E4F">
      <w:pPr>
        <w:pStyle w:val="Standard"/>
        <w:tabs>
          <w:tab w:val="left" w:pos="720"/>
          <w:tab w:val="left" w:pos="900"/>
        </w:tabs>
        <w:snapToGrid w:val="0"/>
        <w:jc w:val="both"/>
        <w:rPr>
          <w:rFonts w:ascii="Times New Roman" w:hAnsi="Times New Roman" w:cs="Times New Roman"/>
        </w:rPr>
      </w:pPr>
      <w:r>
        <w:rPr>
          <w:rFonts w:ascii="Times New Roman" w:eastAsia="Times New Roman" w:hAnsi="Times New Roman" w:cs="Times New Roman"/>
          <w:b/>
          <w:lang w:bidi="ar-SA"/>
        </w:rPr>
        <w:tab/>
      </w:r>
      <w:r w:rsidRPr="00274D25">
        <w:rPr>
          <w:rFonts w:ascii="Times New Roman" w:eastAsia="Times New Roman" w:hAnsi="Times New Roman" w:cs="Times New Roman"/>
          <w:b/>
          <w:lang w:bidi="ar-SA"/>
        </w:rPr>
        <w:t>Art. 3.º</w:t>
      </w:r>
      <w:r>
        <w:rPr>
          <w:rFonts w:ascii="Times New Roman" w:eastAsia="Times New Roman" w:hAnsi="Times New Roman" w:cs="Times New Roman"/>
          <w:b/>
          <w:lang w:bidi="ar-SA"/>
        </w:rPr>
        <w:t xml:space="preserve"> </w:t>
      </w:r>
      <w:r w:rsidRPr="00274D25">
        <w:rPr>
          <w:rFonts w:ascii="Times New Roman" w:eastAsia="Times New Roman" w:hAnsi="Times New Roman" w:cs="Times New Roman"/>
          <w:lang w:bidi="ar-SA"/>
        </w:rPr>
        <w:t>A partir das necessidades de manutenção e custeio e das Metas e Prioridades constantes do Anexo I a esta Lei, será elaborada a proposta orçamentária para 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de acordo com as disponibilidades de recursos financeiros atendendo as seguintes disposições:</w:t>
      </w:r>
    </w:p>
    <w:p w:rsidR="00B15E4F" w:rsidRPr="00274D25" w:rsidRDefault="00B15E4F" w:rsidP="00B15E4F">
      <w:pPr>
        <w:pStyle w:val="TableContents"/>
        <w:tabs>
          <w:tab w:val="left" w:pos="720"/>
          <w:tab w:val="left" w:pos="900"/>
        </w:tabs>
        <w:snapToGrid w:val="0"/>
        <w:jc w:val="both"/>
        <w:rPr>
          <w:rFonts w:ascii="Times New Roman" w:eastAsia="Times New Roman" w:hAnsi="Times New Roman" w:cs="Times New Roman"/>
          <w:b/>
          <w:lang w:bidi="ar-SA"/>
        </w:rPr>
      </w:pPr>
    </w:p>
    <w:p w:rsidR="00B15E4F" w:rsidRPr="00274D25" w:rsidRDefault="00B15E4F" w:rsidP="00B15E4F">
      <w:pPr>
        <w:pStyle w:val="TableContents"/>
        <w:tabs>
          <w:tab w:val="left" w:pos="720"/>
          <w:tab w:val="left" w:pos="900"/>
        </w:tabs>
        <w:snapToGrid w:val="0"/>
        <w:jc w:val="both"/>
        <w:rPr>
          <w:rFonts w:ascii="Times New Roman" w:eastAsia="Times New Roman" w:hAnsi="Times New Roman" w:cs="Times New Roman"/>
          <w:lang w:bidi="ar-SA"/>
        </w:rPr>
      </w:pPr>
      <w:r>
        <w:rPr>
          <w:rFonts w:ascii="Times New Roman" w:eastAsia="Times New Roman" w:hAnsi="Times New Roman" w:cs="Times New Roman"/>
          <w:b/>
          <w:lang w:bidi="ar-SA"/>
        </w:rPr>
        <w:tab/>
      </w:r>
      <w:r w:rsidRPr="00274D25">
        <w:rPr>
          <w:rFonts w:ascii="Times New Roman" w:eastAsia="Times New Roman" w:hAnsi="Times New Roman" w:cs="Times New Roman"/>
          <w:b/>
          <w:lang w:bidi="ar-SA"/>
        </w:rPr>
        <w:t>§ 1.º</w:t>
      </w:r>
      <w:r w:rsidRPr="00274D25">
        <w:rPr>
          <w:rFonts w:ascii="Times New Roman" w:eastAsia="Times New Roman" w:hAnsi="Times New Roman" w:cs="Times New Roman"/>
          <w:lang w:bidi="ar-SA"/>
        </w:rPr>
        <w:t xml:space="preserve"> Os serviços e ações existentes têm prioridades sobre os de expansão;</w:t>
      </w:r>
    </w:p>
    <w:p w:rsidR="00B15E4F" w:rsidRPr="00274D25" w:rsidRDefault="00B15E4F" w:rsidP="00B15E4F">
      <w:pPr>
        <w:pStyle w:val="TableContents"/>
        <w:tabs>
          <w:tab w:val="left" w:pos="720"/>
          <w:tab w:val="left" w:pos="900"/>
        </w:tabs>
        <w:snapToGrid w:val="0"/>
        <w:jc w:val="both"/>
        <w:rPr>
          <w:rFonts w:ascii="Times New Roman" w:eastAsia="Times New Roman" w:hAnsi="Times New Roman" w:cs="Times New Roman"/>
          <w:b/>
          <w:lang w:bidi="ar-SA"/>
        </w:rPr>
      </w:pPr>
    </w:p>
    <w:p w:rsidR="00B15E4F" w:rsidRDefault="00B15E4F" w:rsidP="00B15E4F">
      <w:pPr>
        <w:pStyle w:val="TableContents"/>
        <w:tabs>
          <w:tab w:val="left" w:pos="720"/>
          <w:tab w:val="left" w:pos="900"/>
        </w:tabs>
        <w:snapToGrid w:val="0"/>
        <w:jc w:val="both"/>
        <w:rPr>
          <w:rFonts w:ascii="Times New Roman" w:eastAsia="Times New Roman" w:hAnsi="Times New Roman" w:cs="Times New Roman"/>
          <w:b/>
          <w:lang w:bidi="ar-SA"/>
        </w:rPr>
      </w:pPr>
      <w:r>
        <w:rPr>
          <w:rFonts w:ascii="Times New Roman" w:eastAsia="Times New Roman" w:hAnsi="Times New Roman" w:cs="Times New Roman"/>
          <w:b/>
          <w:lang w:bidi="ar-SA"/>
        </w:rPr>
        <w:tab/>
      </w:r>
    </w:p>
    <w:p w:rsidR="00B15E4F" w:rsidRPr="00274D25" w:rsidRDefault="00B15E4F" w:rsidP="00B15E4F">
      <w:pPr>
        <w:pStyle w:val="TableContents"/>
        <w:tabs>
          <w:tab w:val="left" w:pos="720"/>
          <w:tab w:val="left" w:pos="900"/>
        </w:tabs>
        <w:snapToGrid w:val="0"/>
        <w:jc w:val="both"/>
        <w:rPr>
          <w:rFonts w:ascii="Times New Roman" w:eastAsia="Times New Roman" w:hAnsi="Times New Roman" w:cs="Times New Roman"/>
          <w:b/>
          <w:lang w:bidi="ar-SA"/>
        </w:rPr>
      </w:pPr>
      <w:r>
        <w:rPr>
          <w:rFonts w:ascii="Times New Roman" w:eastAsia="Times New Roman" w:hAnsi="Times New Roman" w:cs="Times New Roman"/>
          <w:b/>
          <w:lang w:bidi="ar-SA"/>
        </w:rPr>
        <w:lastRenderedPageBreak/>
        <w:tab/>
      </w:r>
      <w:r w:rsidRPr="00274D25">
        <w:rPr>
          <w:rFonts w:ascii="Times New Roman" w:eastAsia="Times New Roman" w:hAnsi="Times New Roman" w:cs="Times New Roman"/>
          <w:b/>
          <w:lang w:bidi="ar-SA"/>
        </w:rPr>
        <w:t>§ 2.º</w:t>
      </w:r>
      <w:r w:rsidRPr="00274D25">
        <w:rPr>
          <w:rFonts w:ascii="Times New Roman" w:eastAsia="Times New Roman" w:hAnsi="Times New Roman" w:cs="Times New Roman"/>
          <w:lang w:bidi="ar-SA"/>
        </w:rPr>
        <w:t xml:space="preserve"> As Despesas com Pessoal, Encargos Sociais e Serviços da Dívida estão numa hierarquia superior de atendimento, em relação às demais despesas;</w:t>
      </w:r>
    </w:p>
    <w:p w:rsidR="00B15E4F" w:rsidRPr="00274D25" w:rsidRDefault="00B15E4F" w:rsidP="00B15E4F">
      <w:pPr>
        <w:pStyle w:val="TableContents"/>
        <w:tabs>
          <w:tab w:val="left" w:pos="720"/>
          <w:tab w:val="left" w:pos="900"/>
        </w:tabs>
        <w:snapToGrid w:val="0"/>
        <w:jc w:val="both"/>
        <w:rPr>
          <w:rFonts w:ascii="Times New Roman" w:eastAsia="Times New Roman" w:hAnsi="Times New Roman" w:cs="Times New Roman"/>
          <w:b/>
          <w:lang w:bidi="ar-SA"/>
        </w:rPr>
      </w:pPr>
    </w:p>
    <w:p w:rsidR="00B15E4F" w:rsidRPr="00274D25" w:rsidRDefault="00B15E4F" w:rsidP="00B15E4F">
      <w:pPr>
        <w:pStyle w:val="TableContents"/>
        <w:tabs>
          <w:tab w:val="left" w:pos="720"/>
          <w:tab w:val="left" w:pos="900"/>
        </w:tabs>
        <w:snapToGrid w:val="0"/>
        <w:jc w:val="both"/>
        <w:rPr>
          <w:rFonts w:ascii="Times New Roman" w:eastAsia="Times New Roman" w:hAnsi="Times New Roman" w:cs="Times New Roman"/>
          <w:lang w:bidi="ar-SA"/>
        </w:rPr>
      </w:pPr>
      <w:r>
        <w:rPr>
          <w:rFonts w:ascii="Times New Roman" w:eastAsia="Times New Roman" w:hAnsi="Times New Roman" w:cs="Times New Roman"/>
          <w:b/>
          <w:lang w:bidi="ar-SA"/>
        </w:rPr>
        <w:tab/>
      </w:r>
      <w:r w:rsidRPr="00274D25">
        <w:rPr>
          <w:rFonts w:ascii="Times New Roman" w:eastAsia="Times New Roman" w:hAnsi="Times New Roman" w:cs="Times New Roman"/>
          <w:b/>
          <w:lang w:bidi="ar-SA"/>
        </w:rPr>
        <w:t>§ 3.º</w:t>
      </w:r>
      <w:r w:rsidRPr="00274D25">
        <w:rPr>
          <w:rFonts w:ascii="Times New Roman" w:eastAsia="Times New Roman" w:hAnsi="Times New Roman" w:cs="Times New Roman"/>
          <w:lang w:bidi="ar-SA"/>
        </w:rPr>
        <w:t xml:space="preserve"> Os Investimentos em fase de execução, a manutenção do Patrimônio Público, os serviços e ações em andamento têm preferência sobre os novos projetos.</w:t>
      </w:r>
    </w:p>
    <w:p w:rsidR="00B15E4F" w:rsidRPr="00274D25" w:rsidRDefault="00B15E4F" w:rsidP="00B15E4F">
      <w:pPr>
        <w:pStyle w:val="Standard"/>
        <w:tabs>
          <w:tab w:val="left" w:pos="720"/>
          <w:tab w:val="left" w:pos="975"/>
        </w:tabs>
        <w:snapToGrid w:val="0"/>
        <w:jc w:val="both"/>
        <w:rPr>
          <w:rFonts w:ascii="Times New Roman" w:eastAsia="Times New Roman" w:hAnsi="Times New Roman" w:cs="Times New Roman"/>
          <w:b/>
          <w:lang w:bidi="ar-SA"/>
        </w:rPr>
      </w:pPr>
    </w:p>
    <w:p w:rsidR="00B15E4F" w:rsidRPr="00274D25" w:rsidRDefault="00B15E4F" w:rsidP="00B15E4F">
      <w:pPr>
        <w:pStyle w:val="Standard"/>
        <w:tabs>
          <w:tab w:val="left" w:pos="720"/>
          <w:tab w:val="left" w:pos="975"/>
        </w:tabs>
        <w:snapToGrid w:val="0"/>
        <w:jc w:val="both"/>
        <w:rPr>
          <w:rFonts w:ascii="Times New Roman" w:eastAsia="Times New Roman" w:hAnsi="Times New Roman" w:cs="Times New Roman"/>
          <w:lang w:bidi="ar-SA"/>
        </w:rPr>
      </w:pPr>
      <w:r>
        <w:rPr>
          <w:rFonts w:ascii="Times New Roman" w:eastAsia="Times New Roman" w:hAnsi="Times New Roman" w:cs="Times New Roman"/>
          <w:b/>
          <w:lang w:bidi="ar-SA"/>
        </w:rPr>
        <w:tab/>
      </w:r>
      <w:r w:rsidRPr="00274D25">
        <w:rPr>
          <w:rFonts w:ascii="Times New Roman" w:eastAsia="Times New Roman" w:hAnsi="Times New Roman" w:cs="Times New Roman"/>
          <w:b/>
          <w:lang w:bidi="ar-SA"/>
        </w:rPr>
        <w:t>Art. 4.º</w:t>
      </w:r>
      <w:r w:rsidRPr="00274D25">
        <w:rPr>
          <w:rFonts w:ascii="Times New Roman" w:eastAsia="Times New Roman" w:hAnsi="Times New Roman" w:cs="Times New Roman"/>
          <w:lang w:bidi="ar-SA"/>
        </w:rPr>
        <w:t xml:space="preserve"> Os orçamentos fiscal e da seguridade social discriminarão as despesas por unidade orçamentária, detalhada por categoria de programação em seu menor nível, com as suas respectivas dotações, especificadas por elemento de despesa, na forma do artigo 15, § 1º, da Lei Federal nº 4.320/1964.</w:t>
      </w:r>
    </w:p>
    <w:p w:rsidR="00B15E4F" w:rsidRPr="00274D25" w:rsidRDefault="00B15E4F" w:rsidP="00B15E4F">
      <w:pPr>
        <w:pStyle w:val="Standard"/>
        <w:tabs>
          <w:tab w:val="left" w:pos="720"/>
          <w:tab w:val="left" w:pos="975"/>
        </w:tabs>
        <w:snapToGrid w:val="0"/>
        <w:jc w:val="both"/>
        <w:rPr>
          <w:rFonts w:ascii="Times New Roman" w:eastAsia="Times New Roman" w:hAnsi="Times New Roman" w:cs="Times New Roman"/>
          <w:lang w:bidi="ar-SA"/>
        </w:rPr>
      </w:pPr>
    </w:p>
    <w:p w:rsidR="00B15E4F" w:rsidRPr="00274D25" w:rsidRDefault="00B15E4F" w:rsidP="00B15E4F">
      <w:pPr>
        <w:pStyle w:val="Standard"/>
        <w:tabs>
          <w:tab w:val="left" w:pos="720"/>
          <w:tab w:val="left" w:pos="900"/>
        </w:tabs>
        <w:snapToGrid w:val="0"/>
        <w:jc w:val="both"/>
        <w:rPr>
          <w:rFonts w:ascii="Times New Roman" w:eastAsia="Times New Roman" w:hAnsi="Times New Roman" w:cs="Times New Roman"/>
          <w:lang w:bidi="ar-SA"/>
        </w:rPr>
      </w:pPr>
      <w:r>
        <w:rPr>
          <w:rFonts w:ascii="Times New Roman" w:eastAsia="Times New Roman" w:hAnsi="Times New Roman" w:cs="Times New Roman"/>
          <w:b/>
          <w:lang w:bidi="ar-SA"/>
        </w:rPr>
        <w:tab/>
      </w:r>
      <w:r w:rsidRPr="00274D25">
        <w:rPr>
          <w:rFonts w:ascii="Times New Roman" w:eastAsia="Times New Roman" w:hAnsi="Times New Roman" w:cs="Times New Roman"/>
          <w:b/>
          <w:lang w:bidi="ar-SA"/>
        </w:rPr>
        <w:t xml:space="preserve">Art. 5.º </w:t>
      </w:r>
      <w:r w:rsidRPr="00274D25">
        <w:rPr>
          <w:rFonts w:ascii="Times New Roman" w:eastAsia="Times New Roman" w:hAnsi="Times New Roman" w:cs="Times New Roman"/>
          <w:lang w:bidi="ar-SA"/>
        </w:rPr>
        <w:t>O orçamento para 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xml:space="preserve"> abrange a Administração Direta, formada pelos Poderes Legislativo e Executivo e pela Administração Indireta e será elaborado em conformidade com a estrutura organizacional do Município.</w:t>
      </w:r>
    </w:p>
    <w:p w:rsidR="00B15E4F" w:rsidRPr="00274D25" w:rsidRDefault="00B15E4F" w:rsidP="00B15E4F">
      <w:pPr>
        <w:pStyle w:val="Standard"/>
        <w:tabs>
          <w:tab w:val="left" w:pos="720"/>
          <w:tab w:val="left" w:pos="900"/>
        </w:tabs>
        <w:snapToGrid w:val="0"/>
        <w:jc w:val="both"/>
        <w:rPr>
          <w:rFonts w:ascii="Times New Roman" w:eastAsia="Times New Roman" w:hAnsi="Times New Roman" w:cs="Times New Roman"/>
          <w:lang w:bidi="ar-SA"/>
        </w:rPr>
      </w:pPr>
    </w:p>
    <w:p w:rsidR="00B15E4F" w:rsidRPr="00DA255E" w:rsidRDefault="00B15E4F" w:rsidP="00B15E4F">
      <w:pPr>
        <w:pStyle w:val="Standard"/>
        <w:tabs>
          <w:tab w:val="left" w:pos="720"/>
          <w:tab w:val="left" w:pos="900"/>
        </w:tabs>
        <w:snapToGrid w:val="0"/>
        <w:jc w:val="both"/>
        <w:rPr>
          <w:rFonts w:ascii="Times New Roman" w:eastAsia="Times New Roman" w:hAnsi="Times New Roman" w:cs="Times New Roman"/>
          <w:lang w:bidi="ar-SA"/>
        </w:rPr>
      </w:pPr>
      <w:r w:rsidRPr="00DA255E">
        <w:rPr>
          <w:rFonts w:ascii="Times New Roman" w:eastAsia="Times New Roman" w:hAnsi="Times New Roman" w:cs="Times New Roman"/>
          <w:b/>
          <w:lang w:bidi="ar-SA"/>
        </w:rPr>
        <w:tab/>
        <w:t>Art. 6.º</w:t>
      </w:r>
      <w:r w:rsidRPr="00DA255E">
        <w:rPr>
          <w:rFonts w:ascii="Times New Roman" w:eastAsia="Times New Roman" w:hAnsi="Times New Roman" w:cs="Times New Roman"/>
          <w:lang w:bidi="ar-SA"/>
        </w:rPr>
        <w:t xml:space="preserve"> A Receita do Município de Ernestina para o Exercício de 202</w:t>
      </w:r>
      <w:r>
        <w:rPr>
          <w:rFonts w:ascii="Times New Roman" w:eastAsia="Times New Roman" w:hAnsi="Times New Roman" w:cs="Times New Roman"/>
          <w:lang w:bidi="ar-SA"/>
        </w:rPr>
        <w:t>6</w:t>
      </w:r>
      <w:r w:rsidRPr="00DA255E">
        <w:rPr>
          <w:rFonts w:ascii="Times New Roman" w:eastAsia="Times New Roman" w:hAnsi="Times New Roman" w:cs="Times New Roman"/>
          <w:lang w:bidi="ar-SA"/>
        </w:rPr>
        <w:t xml:space="preserve">, está estimada provisoriamente em R$ </w:t>
      </w:r>
      <w:r>
        <w:rPr>
          <w:rFonts w:ascii="Times New Roman" w:eastAsia="Times New Roman" w:hAnsi="Times New Roman" w:cs="Times New Roman"/>
          <w:lang w:bidi="ar-SA"/>
        </w:rPr>
        <w:t>42</w:t>
      </w:r>
      <w:r w:rsidRPr="00DA255E">
        <w:rPr>
          <w:rFonts w:ascii="Times New Roman" w:eastAsia="Times New Roman" w:hAnsi="Times New Roman" w:cs="Times New Roman"/>
          <w:lang w:bidi="ar-SA"/>
        </w:rPr>
        <w:t>.</w:t>
      </w:r>
      <w:r>
        <w:rPr>
          <w:rFonts w:ascii="Times New Roman" w:eastAsia="Times New Roman" w:hAnsi="Times New Roman" w:cs="Times New Roman"/>
          <w:lang w:bidi="ar-SA"/>
        </w:rPr>
        <w:t>41</w:t>
      </w:r>
      <w:r w:rsidRPr="00DA255E">
        <w:rPr>
          <w:rFonts w:ascii="Times New Roman" w:eastAsia="Times New Roman" w:hAnsi="Times New Roman" w:cs="Times New Roman"/>
          <w:lang w:bidi="ar-SA"/>
        </w:rPr>
        <w:t>5.000,00 (</w:t>
      </w:r>
      <w:r>
        <w:rPr>
          <w:rFonts w:ascii="Times New Roman" w:eastAsia="Times New Roman" w:hAnsi="Times New Roman" w:cs="Times New Roman"/>
          <w:lang w:bidi="ar-SA"/>
        </w:rPr>
        <w:t>quarenta e dois milhões, quatrocentos e quinze mil</w:t>
      </w:r>
      <w:r w:rsidRPr="00DA255E">
        <w:rPr>
          <w:rFonts w:ascii="Times New Roman" w:eastAsia="Times New Roman" w:hAnsi="Times New Roman" w:cs="Times New Roman"/>
          <w:lang w:bidi="ar-SA"/>
        </w:rPr>
        <w:t xml:space="preserve"> reais), obedecerá a seguinte destinação:</w:t>
      </w:r>
    </w:p>
    <w:p w:rsidR="00B15E4F" w:rsidRPr="00274D25" w:rsidRDefault="00B15E4F" w:rsidP="00B15E4F">
      <w:pPr>
        <w:pStyle w:val="Standard"/>
        <w:tabs>
          <w:tab w:val="left" w:pos="0"/>
        </w:tabs>
        <w:jc w:val="both"/>
        <w:rPr>
          <w:rFonts w:ascii="Times New Roman" w:eastAsia="Times New Roman" w:hAnsi="Times New Roman" w:cs="Times New Roman"/>
          <w:lang w:bidi="ar-SA"/>
        </w:rPr>
      </w:pPr>
    </w:p>
    <w:p w:rsidR="00B15E4F" w:rsidRPr="00274D25" w:rsidRDefault="00B15E4F" w:rsidP="00B15E4F">
      <w:pPr>
        <w:pStyle w:val="Standard"/>
        <w:tabs>
          <w:tab w:val="left" w:pos="0"/>
        </w:tab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a) Para a Reserva de Contingência, o percentual de, no mínimo, 1% (um por cento), da Receita Corrente Líquida;</w:t>
      </w:r>
    </w:p>
    <w:p w:rsidR="00B15E4F" w:rsidRPr="00274D25" w:rsidRDefault="00B15E4F" w:rsidP="00B15E4F">
      <w:pPr>
        <w:pStyle w:val="Standard"/>
        <w:tabs>
          <w:tab w:val="left" w:pos="0"/>
        </w:tab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b) Atendimento dos serviços em execução e de toda a ação governamental, no valor suficiente para atender a despesa de seu regular funcionamento;</w:t>
      </w:r>
    </w:p>
    <w:p w:rsidR="00B15E4F" w:rsidRPr="00274D25" w:rsidRDefault="00B15E4F" w:rsidP="00B15E4F">
      <w:pPr>
        <w:pStyle w:val="Standard"/>
        <w:tabs>
          <w:tab w:val="left" w:pos="0"/>
        </w:tabs>
        <w:jc w:val="both"/>
        <w:rPr>
          <w:rFonts w:ascii="Times New Roman" w:eastAsia="Times New Roman" w:hAnsi="Times New Roman" w:cs="Times New Roman"/>
          <w:lang w:bidi="ar-SA"/>
        </w:rPr>
      </w:pPr>
      <w:proofErr w:type="gramStart"/>
      <w:r w:rsidRPr="00274D25">
        <w:rPr>
          <w:rFonts w:ascii="Times New Roman" w:eastAsia="Times New Roman" w:hAnsi="Times New Roman" w:cs="Times New Roman"/>
          <w:lang w:bidi="ar-SA"/>
        </w:rPr>
        <w:t>c) Para</w:t>
      </w:r>
      <w:proofErr w:type="gramEnd"/>
      <w:r w:rsidRPr="00274D25">
        <w:rPr>
          <w:rFonts w:ascii="Times New Roman" w:eastAsia="Times New Roman" w:hAnsi="Times New Roman" w:cs="Times New Roman"/>
          <w:lang w:bidi="ar-SA"/>
        </w:rPr>
        <w:t xml:space="preserve"> a realização de programas de custeio, continuados ou não, destinados ao atendimento da Comunidade, no valor suficiente para sua execução;</w:t>
      </w:r>
    </w:p>
    <w:p w:rsidR="00B15E4F" w:rsidRPr="00274D25" w:rsidRDefault="00B15E4F" w:rsidP="00B15E4F">
      <w:pPr>
        <w:pStyle w:val="Standard"/>
        <w:tabs>
          <w:tab w:val="left" w:pos="0"/>
        </w:tab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d) Investimentos, até o saldo restante dos recursos estimados, ou oriundos de financiamentos, de outras esferas de Governo, de Entidades Nacionais ou Internacionais, ou de parcerias com a Comunidade.</w:t>
      </w:r>
    </w:p>
    <w:p w:rsidR="00B15E4F" w:rsidRPr="00FE1401" w:rsidRDefault="00B15E4F" w:rsidP="00B15E4F">
      <w:pPr>
        <w:pStyle w:val="Standard"/>
        <w:jc w:val="both"/>
        <w:rPr>
          <w:rFonts w:ascii="Times New Roman" w:eastAsia="Times New Roman" w:hAnsi="Times New Roman" w:cs="Times New Roman"/>
          <w:b/>
          <w:lang w:bidi="ar-SA"/>
        </w:rPr>
      </w:pPr>
    </w:p>
    <w:p w:rsidR="00B15E4F" w:rsidRPr="00FE1401" w:rsidRDefault="00B15E4F" w:rsidP="00B15E4F">
      <w:pPr>
        <w:pStyle w:val="Standard"/>
        <w:ind w:firstLine="708"/>
        <w:jc w:val="both"/>
        <w:rPr>
          <w:rFonts w:ascii="Times New Roman" w:hAnsi="Times New Roman" w:cs="Times New Roman"/>
        </w:rPr>
      </w:pPr>
      <w:r w:rsidRPr="00FE1401">
        <w:rPr>
          <w:rFonts w:ascii="Times New Roman" w:eastAsia="Times New Roman" w:hAnsi="Times New Roman" w:cs="Times New Roman"/>
          <w:b/>
          <w:lang w:bidi="ar-SA"/>
        </w:rPr>
        <w:t>§ 1.º</w:t>
      </w:r>
      <w:r w:rsidRPr="00FE1401">
        <w:rPr>
          <w:rFonts w:ascii="Times New Roman" w:eastAsia="Times New Roman" w:hAnsi="Times New Roman" w:cs="Times New Roman"/>
          <w:lang w:bidi="ar-SA"/>
        </w:rPr>
        <w:t xml:space="preserve"> A receita da Administração Direta está estimada provisoriamente em R$ </w:t>
      </w:r>
      <w:r>
        <w:rPr>
          <w:rFonts w:ascii="Times New Roman" w:eastAsia="Times New Roman" w:hAnsi="Times New Roman" w:cs="Times New Roman"/>
          <w:lang w:bidi="ar-SA"/>
        </w:rPr>
        <w:t>34.445</w:t>
      </w:r>
      <w:r w:rsidRPr="00FE1401">
        <w:rPr>
          <w:rFonts w:ascii="Times New Roman" w:eastAsia="Times New Roman" w:hAnsi="Times New Roman" w:cs="Times New Roman"/>
          <w:lang w:bidi="ar-SA"/>
        </w:rPr>
        <w:t>.000,00 (</w:t>
      </w:r>
      <w:r>
        <w:rPr>
          <w:rFonts w:ascii="Times New Roman" w:eastAsia="Times New Roman" w:hAnsi="Times New Roman" w:cs="Times New Roman"/>
          <w:lang w:bidi="ar-SA"/>
        </w:rPr>
        <w:t>trinta e quatro</w:t>
      </w:r>
      <w:r w:rsidRPr="00FE1401">
        <w:rPr>
          <w:rFonts w:ascii="Times New Roman" w:eastAsia="Times New Roman" w:hAnsi="Times New Roman" w:cs="Times New Roman"/>
          <w:lang w:bidi="ar-SA"/>
        </w:rPr>
        <w:t xml:space="preserve"> milhões, </w:t>
      </w:r>
      <w:r>
        <w:rPr>
          <w:rFonts w:ascii="Times New Roman" w:eastAsia="Times New Roman" w:hAnsi="Times New Roman" w:cs="Times New Roman"/>
          <w:lang w:bidi="ar-SA"/>
        </w:rPr>
        <w:t>quatrocentos e quarenta e cinco</w:t>
      </w:r>
      <w:r w:rsidRPr="00FE1401">
        <w:rPr>
          <w:rFonts w:ascii="Times New Roman" w:eastAsia="Times New Roman" w:hAnsi="Times New Roman" w:cs="Times New Roman"/>
          <w:lang w:bidi="ar-SA"/>
        </w:rPr>
        <w:t xml:space="preserve"> mil reais) e da Administração Indireta, composta pelo RPPS, está estimada em R$ </w:t>
      </w:r>
      <w:r>
        <w:rPr>
          <w:rFonts w:ascii="Times New Roman" w:eastAsia="Times New Roman" w:hAnsi="Times New Roman" w:cs="Times New Roman"/>
          <w:lang w:bidi="ar-SA"/>
        </w:rPr>
        <w:t>7</w:t>
      </w:r>
      <w:r w:rsidRPr="00FE1401">
        <w:rPr>
          <w:rFonts w:ascii="Times New Roman" w:eastAsia="Times New Roman" w:hAnsi="Times New Roman" w:cs="Times New Roman"/>
          <w:lang w:bidi="ar-SA"/>
        </w:rPr>
        <w:t>.</w:t>
      </w:r>
      <w:r>
        <w:rPr>
          <w:rFonts w:ascii="Times New Roman" w:eastAsia="Times New Roman" w:hAnsi="Times New Roman" w:cs="Times New Roman"/>
          <w:lang w:bidi="ar-SA"/>
        </w:rPr>
        <w:t>970</w:t>
      </w:r>
      <w:r w:rsidRPr="00FE1401">
        <w:rPr>
          <w:rFonts w:ascii="Times New Roman" w:eastAsia="Times New Roman" w:hAnsi="Times New Roman" w:cs="Times New Roman"/>
          <w:lang w:bidi="ar-SA"/>
        </w:rPr>
        <w:t>.000</w:t>
      </w:r>
      <w:r>
        <w:rPr>
          <w:rFonts w:ascii="Times New Roman" w:eastAsia="Times New Roman" w:hAnsi="Times New Roman" w:cs="Times New Roman"/>
          <w:lang w:bidi="ar-SA"/>
        </w:rPr>
        <w:t>,00</w:t>
      </w:r>
      <w:r w:rsidRPr="00FE1401">
        <w:rPr>
          <w:rFonts w:ascii="Times New Roman" w:eastAsia="Times New Roman" w:hAnsi="Times New Roman" w:cs="Times New Roman"/>
          <w:lang w:bidi="ar-SA"/>
        </w:rPr>
        <w:t xml:space="preserve"> (se</w:t>
      </w:r>
      <w:r>
        <w:rPr>
          <w:rFonts w:ascii="Times New Roman" w:eastAsia="Times New Roman" w:hAnsi="Times New Roman" w:cs="Times New Roman"/>
          <w:lang w:bidi="ar-SA"/>
        </w:rPr>
        <w:t>te</w:t>
      </w:r>
      <w:r w:rsidRPr="00FE1401">
        <w:rPr>
          <w:rFonts w:ascii="Times New Roman" w:eastAsia="Times New Roman" w:hAnsi="Times New Roman" w:cs="Times New Roman"/>
          <w:lang w:bidi="ar-SA"/>
        </w:rPr>
        <w:t xml:space="preserve"> milhões, </w:t>
      </w:r>
      <w:r>
        <w:rPr>
          <w:rFonts w:ascii="Times New Roman" w:eastAsia="Times New Roman" w:hAnsi="Times New Roman" w:cs="Times New Roman"/>
          <w:lang w:bidi="ar-SA"/>
        </w:rPr>
        <w:t>novecentos e setenta</w:t>
      </w:r>
      <w:r w:rsidRPr="00FE1401">
        <w:rPr>
          <w:rFonts w:ascii="Times New Roman" w:eastAsia="Times New Roman" w:hAnsi="Times New Roman" w:cs="Times New Roman"/>
          <w:lang w:bidi="ar-SA"/>
        </w:rPr>
        <w:t xml:space="preserve"> mil reais).</w:t>
      </w:r>
    </w:p>
    <w:p w:rsidR="00B15E4F" w:rsidRPr="006B05C6" w:rsidRDefault="00B15E4F" w:rsidP="00B15E4F">
      <w:pPr>
        <w:pStyle w:val="Standard"/>
        <w:jc w:val="both"/>
        <w:rPr>
          <w:rFonts w:ascii="Times New Roman" w:eastAsia="Times New Roman" w:hAnsi="Times New Roman" w:cs="Times New Roman"/>
          <w:b/>
          <w:color w:val="FF0000"/>
          <w:lang w:bidi="ar-SA"/>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color w:val="000000"/>
          <w:lang w:bidi="ar-SA"/>
        </w:rPr>
        <w:t>§ 2.º</w:t>
      </w:r>
      <w:r w:rsidRPr="00274D25">
        <w:rPr>
          <w:rFonts w:ascii="Times New Roman" w:eastAsia="Times New Roman" w:hAnsi="Times New Roman" w:cs="Times New Roman"/>
          <w:color w:val="000000"/>
          <w:lang w:bidi="ar-SA"/>
        </w:rPr>
        <w:t xml:space="preserve"> A estimativa de receita apresentada no caput deste Artigo será automaticamente atualizada quando da aprovação da Lei Orçamentária Anual para o exercício de 202</w:t>
      </w:r>
      <w:r>
        <w:rPr>
          <w:rFonts w:ascii="Times New Roman" w:eastAsia="Times New Roman" w:hAnsi="Times New Roman" w:cs="Times New Roman"/>
          <w:color w:val="000000"/>
          <w:lang w:bidi="ar-SA"/>
        </w:rPr>
        <w:t>6</w:t>
      </w:r>
      <w:r w:rsidRPr="00274D25">
        <w:rPr>
          <w:rFonts w:ascii="Times New Roman" w:eastAsia="Times New Roman" w:hAnsi="Times New Roman" w:cs="Times New Roman"/>
          <w:color w:val="000000"/>
          <w:lang w:bidi="ar-SA"/>
        </w:rPr>
        <w:t>.</w:t>
      </w:r>
    </w:p>
    <w:p w:rsidR="00B15E4F" w:rsidRPr="00274D25" w:rsidRDefault="00B15E4F" w:rsidP="00B15E4F">
      <w:pPr>
        <w:pStyle w:val="Standard"/>
        <w:jc w:val="both"/>
        <w:rPr>
          <w:rFonts w:ascii="Times New Roman" w:eastAsia="Times New Roman" w:hAnsi="Times New Roman" w:cs="Times New Roman"/>
          <w:color w:val="000000"/>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7.º</w:t>
      </w:r>
      <w:r w:rsidRPr="00274D25">
        <w:rPr>
          <w:rFonts w:ascii="Times New Roman" w:eastAsia="Times New Roman" w:hAnsi="Times New Roman" w:cs="Times New Roman"/>
          <w:lang w:bidi="ar-SA"/>
        </w:rPr>
        <w:t xml:space="preserve"> Para fins de cálculo do valor da Receita Corrente Líquida de que trata o caput, considerar-se-á a metodologia estabelecida pelo Tribunal de Contas do Estado ou a norma que lhe for superveniente.</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Parágrafo único:</w:t>
      </w:r>
      <w:r w:rsidRPr="00274D25">
        <w:rPr>
          <w:rFonts w:ascii="Times New Roman" w:eastAsia="Times New Roman" w:hAnsi="Times New Roman" w:cs="Times New Roman"/>
          <w:lang w:bidi="ar-SA"/>
        </w:rPr>
        <w:t xml:space="preserve"> O Duodécimo a que tem direito o Poder Legislativo no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será calculado sobre parte das Receitas Correntes arrecadadas pelo Município, no Exercício de 202</w:t>
      </w:r>
      <w:r>
        <w:rPr>
          <w:rFonts w:ascii="Times New Roman" w:eastAsia="Times New Roman" w:hAnsi="Times New Roman" w:cs="Times New Roman"/>
          <w:lang w:bidi="ar-SA"/>
        </w:rPr>
        <w:t>5dxc</w:t>
      </w:r>
      <w:r w:rsidRPr="00274D25">
        <w:rPr>
          <w:rFonts w:ascii="Times New Roman" w:eastAsia="Times New Roman" w:hAnsi="Times New Roman" w:cs="Times New Roman"/>
          <w:lang w:bidi="ar-SA"/>
        </w:rPr>
        <w:t>.</w:t>
      </w:r>
    </w:p>
    <w:p w:rsidR="00B15E4F" w:rsidRPr="00274D25" w:rsidRDefault="00B15E4F" w:rsidP="00B15E4F">
      <w:pPr>
        <w:pStyle w:val="Standard"/>
        <w:jc w:val="both"/>
        <w:rPr>
          <w:rFonts w:ascii="Times New Roman" w:eastAsia="Times New Roman" w:hAnsi="Times New Roman" w:cs="Times New Roman"/>
          <w:color w:val="000000"/>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8.º</w:t>
      </w:r>
      <w:r w:rsidRPr="00274D25">
        <w:rPr>
          <w:rFonts w:ascii="Times New Roman" w:eastAsia="Times New Roman" w:hAnsi="Times New Roman" w:cs="Times New Roman"/>
          <w:lang w:bidi="ar-SA"/>
        </w:rPr>
        <w:t xml:space="preserve"> As receitas e despesas da LOA deverão observar o princípio do equilíbrio orçamentário e serão classificadas e demonstradas segundo a Legislação em vigor.</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Default="00B15E4F" w:rsidP="00B15E4F">
      <w:pPr>
        <w:pStyle w:val="TableContents"/>
        <w:ind w:firstLine="708"/>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lastRenderedPageBreak/>
        <w:t>§ 1.º</w:t>
      </w:r>
      <w:r w:rsidRPr="00274D25">
        <w:rPr>
          <w:rFonts w:ascii="Times New Roman" w:eastAsia="Times New Roman" w:hAnsi="Times New Roman" w:cs="Times New Roman"/>
          <w:lang w:bidi="ar-SA"/>
        </w:rPr>
        <w:t xml:space="preserve"> Os recursos vinculados serão utilizados única e exclusivamente para atender os objetivos das suas vinculações, ainda que em exercício diverso daquele em que aconteceu a Receita.</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2.º</w:t>
      </w:r>
      <w:r w:rsidRPr="00274D25">
        <w:rPr>
          <w:rFonts w:ascii="Times New Roman" w:eastAsia="Times New Roman" w:hAnsi="Times New Roman" w:cs="Times New Roman"/>
          <w:lang w:bidi="ar-SA"/>
        </w:rPr>
        <w:t xml:space="preserve"> Quando verificado, ao final de um bimestre, que a realização da receita poderá afetar o cumprimento das Metas de Resultados Primário e Nominal, os Poderes promoverão, nos 30 dias subsequentes, por ato próprio e nos montantes necessários, limitação de empenho e movimentação financeira, atendendo os critérios estabelecidos nesta Lei.</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3.º</w:t>
      </w:r>
      <w:r w:rsidRPr="00274D25">
        <w:rPr>
          <w:rFonts w:ascii="Times New Roman" w:eastAsia="Times New Roman" w:hAnsi="Times New Roman" w:cs="Times New Roman"/>
          <w:lang w:bidi="ar-SA"/>
        </w:rPr>
        <w:t xml:space="preserve"> Para efeitos da Limitação de Empenho, serão reduzidas despesas e movimentação financeira em um ou mais dos itens a seguir relacionados, dependendo das necessidades do momento:</w:t>
      </w:r>
    </w:p>
    <w:p w:rsidR="00B15E4F" w:rsidRPr="00274D25" w:rsidRDefault="00B15E4F" w:rsidP="00B15E4F">
      <w:pPr>
        <w:pStyle w:val="TableContents"/>
        <w:jc w:val="both"/>
        <w:rPr>
          <w:rFonts w:ascii="Times New Roman" w:eastAsia="Times New Roman" w:hAnsi="Times New Roman" w:cs="Times New Roman"/>
          <w:lang w:bidi="ar-SA"/>
        </w:rPr>
      </w:pP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a) Suspensão da execução de horas extras, exceto as absolutamente necessárias e autorizadas pelo Prefeito Municipal, ou por quem ele delegar, com base em análise de justificativa apresentada pelo solicitante;</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b) Redução de despesas de manutenção em geral;</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 xml:space="preserve">c) Limitação de outras despesas, cujas </w:t>
      </w:r>
      <w:r>
        <w:rPr>
          <w:rFonts w:ascii="Times New Roman" w:eastAsia="Times New Roman" w:hAnsi="Times New Roman" w:cs="Times New Roman"/>
          <w:lang w:bidi="ar-SA"/>
        </w:rPr>
        <w:t>requisições de empenhos</w:t>
      </w:r>
      <w:r w:rsidRPr="00274D25">
        <w:rPr>
          <w:rFonts w:ascii="Times New Roman" w:eastAsia="Times New Roman" w:hAnsi="Times New Roman" w:cs="Times New Roman"/>
          <w:lang w:bidi="ar-SA"/>
        </w:rPr>
        <w:t xml:space="preserve"> deverão ser autorizadas pelo Prefeito ou Servidor por ele designado;</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d) Suspensão de autorização para novos investimentos;</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e) Redução de ocupantes de Cargos em Comissão.</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4.º</w:t>
      </w:r>
      <w:r w:rsidRPr="00274D25">
        <w:rPr>
          <w:rFonts w:ascii="Times New Roman" w:eastAsia="Times New Roman" w:hAnsi="Times New Roman" w:cs="Times New Roman"/>
          <w:lang w:bidi="ar-SA"/>
        </w:rPr>
        <w:t xml:space="preserve"> O disposto no parágrafo anterior, não se aplica a valores vinculados ou com destinação específica.</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5.º</w:t>
      </w:r>
      <w:r w:rsidRPr="00274D25">
        <w:rPr>
          <w:rFonts w:ascii="Times New Roman" w:eastAsia="Times New Roman" w:hAnsi="Times New Roman" w:cs="Times New Roman"/>
          <w:lang w:bidi="ar-SA"/>
        </w:rPr>
        <w:t xml:space="preserve"> Não serão objeto de limitação de empenho as despesas destinadas ao pagamento do serviço da dívida, precatórios judiciais e de obrigações constitucionais e legais.</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6.º</w:t>
      </w:r>
      <w:r w:rsidRPr="00274D25">
        <w:rPr>
          <w:rFonts w:ascii="Times New Roman" w:eastAsia="Times New Roman" w:hAnsi="Times New Roman" w:cs="Times New Roman"/>
          <w:lang w:bidi="ar-SA"/>
        </w:rPr>
        <w:t xml:space="preserve"> Para efeito do disposto no artigo 16, § 3.º, da Lei de Responsabilidade Fiscal, serão consideradas despesas irrelevantes aquelas decorrentes da criação, expansão ou aperfeiçoamento da ação governamental que acarrete aumento da despesa, cujo montante no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em cada evento, não exceda aos valores limites para dispensa de licitação fixada na Legislação Federal.</w:t>
      </w:r>
    </w:p>
    <w:p w:rsidR="00B15E4F" w:rsidRPr="00274D25" w:rsidRDefault="00B15E4F" w:rsidP="00B15E4F">
      <w:pPr>
        <w:pStyle w:val="TableContents"/>
        <w:jc w:val="both"/>
        <w:rPr>
          <w:rFonts w:ascii="Times New Roman" w:eastAsia="Times New Roman" w:hAnsi="Times New Roman" w:cs="Times New Roman"/>
          <w:b/>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 xml:space="preserve">§ 7. </w:t>
      </w:r>
      <w:r w:rsidRPr="00274D25">
        <w:rPr>
          <w:rFonts w:ascii="Times New Roman" w:eastAsia="Times New Roman" w:hAnsi="Times New Roman" w:cs="Times New Roman"/>
          <w:lang w:bidi="ar-SA"/>
        </w:rPr>
        <w:t>Ao final de cada Semestre o Poder Executivo demonstrará, resumidamente, em relatório específico, a execução orçamentária e sua repercussão sobre o equilíbrio orçamentário e financeiro.</w:t>
      </w:r>
    </w:p>
    <w:p w:rsidR="00B15E4F" w:rsidRPr="00274D25" w:rsidRDefault="00B15E4F" w:rsidP="00B15E4F">
      <w:pPr>
        <w:pStyle w:val="Recuodecorpodetexto31"/>
        <w:ind w:left="0" w:firstLine="0"/>
        <w:rPr>
          <w:rFonts w:ascii="Times New Roman" w:hAnsi="Times New Roman" w:cs="Times New Roman"/>
          <w:b/>
        </w:rPr>
      </w:pPr>
    </w:p>
    <w:p w:rsidR="00B15E4F" w:rsidRPr="00274D25" w:rsidRDefault="00B15E4F" w:rsidP="00B15E4F">
      <w:pPr>
        <w:pStyle w:val="Recuodecorpodetexto31"/>
        <w:ind w:left="0" w:firstLine="708"/>
        <w:rPr>
          <w:rFonts w:ascii="Times New Roman" w:hAnsi="Times New Roman" w:cs="Times New Roman"/>
        </w:rPr>
      </w:pPr>
      <w:r w:rsidRPr="00274D25">
        <w:rPr>
          <w:rFonts w:ascii="Times New Roman" w:hAnsi="Times New Roman" w:cs="Times New Roman"/>
          <w:b/>
        </w:rPr>
        <w:t xml:space="preserve">Art. 9.º </w:t>
      </w:r>
      <w:r w:rsidRPr="00274D25">
        <w:rPr>
          <w:rFonts w:ascii="Times New Roman" w:hAnsi="Times New Roman" w:cs="Times New Roman"/>
        </w:rPr>
        <w:t>Na elaboração da Proposta da Lei Orçamentária para 202</w:t>
      </w:r>
      <w:r>
        <w:rPr>
          <w:rFonts w:ascii="Times New Roman" w:hAnsi="Times New Roman" w:cs="Times New Roman"/>
        </w:rPr>
        <w:t>6</w:t>
      </w:r>
      <w:r w:rsidRPr="00274D25">
        <w:rPr>
          <w:rFonts w:ascii="Times New Roman" w:hAnsi="Times New Roman" w:cs="Times New Roman"/>
        </w:rPr>
        <w:t xml:space="preserve">, as receitas e as despesas serão projetadas a preços de </w:t>
      </w:r>
      <w:proofErr w:type="gramStart"/>
      <w:r>
        <w:rPr>
          <w:rFonts w:ascii="Times New Roman" w:hAnsi="Times New Roman" w:cs="Times New Roman"/>
        </w:rPr>
        <w:t>Setem</w:t>
      </w:r>
      <w:r w:rsidRPr="00274D25">
        <w:rPr>
          <w:rFonts w:ascii="Times New Roman" w:hAnsi="Times New Roman" w:cs="Times New Roman"/>
        </w:rPr>
        <w:t>bro</w:t>
      </w:r>
      <w:proofErr w:type="gramEnd"/>
      <w:r w:rsidRPr="00274D25">
        <w:rPr>
          <w:rFonts w:ascii="Times New Roman" w:hAnsi="Times New Roman" w:cs="Times New Roman"/>
        </w:rPr>
        <w:t xml:space="preserve"> de 202</w:t>
      </w:r>
      <w:r>
        <w:rPr>
          <w:rFonts w:ascii="Times New Roman" w:hAnsi="Times New Roman" w:cs="Times New Roman"/>
        </w:rPr>
        <w:t>5</w:t>
      </w:r>
      <w:r w:rsidRPr="00274D25">
        <w:rPr>
          <w:rFonts w:ascii="Times New Roman" w:hAnsi="Times New Roman" w:cs="Times New Roman"/>
        </w:rPr>
        <w:t>, com as alterações decorrentes das modificações da legislação tributária e da inflação estimada para o período.</w:t>
      </w:r>
    </w:p>
    <w:p w:rsidR="00B15E4F" w:rsidRPr="00274D25" w:rsidRDefault="00B15E4F" w:rsidP="00B15E4F">
      <w:pPr>
        <w:pStyle w:val="TableContents"/>
        <w:ind w:firstLine="708"/>
        <w:jc w:val="both"/>
        <w:rPr>
          <w:rFonts w:ascii="Times New Roman" w:hAnsi="Times New Roman" w:cs="Times New Roman"/>
        </w:rPr>
      </w:pPr>
      <w:r w:rsidRPr="00274D25">
        <w:rPr>
          <w:rFonts w:ascii="Times New Roman" w:hAnsi="Times New Roman" w:cs="Times New Roman"/>
          <w:b/>
        </w:rPr>
        <w:t>Parágrafo Único</w:t>
      </w:r>
      <w:r w:rsidRPr="00274D25">
        <w:rPr>
          <w:rFonts w:ascii="Times New Roman" w:hAnsi="Times New Roman" w:cs="Times New Roman"/>
        </w:rPr>
        <w:t>. Os Órgãos de Governo projetarão suas despesas considerando as alterações de preços no Exercício, as variações médias para o período e o aumento ou as reduções dos custos e dos serviços.</w:t>
      </w:r>
    </w:p>
    <w:p w:rsidR="00B15E4F" w:rsidRPr="00274D25" w:rsidRDefault="00B15E4F" w:rsidP="00B15E4F">
      <w:pPr>
        <w:pStyle w:val="TableContents"/>
        <w:jc w:val="both"/>
        <w:rPr>
          <w:rFonts w:ascii="Times New Roman" w:hAnsi="Times New Roman" w:cs="Times New Roman"/>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10</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Na estimativa das receitas serão considerados os efeitos das alterações na Legislação Tributária, especialmente sobre:</w:t>
      </w:r>
    </w:p>
    <w:p w:rsidR="00B15E4F" w:rsidRPr="00274D25" w:rsidRDefault="00B15E4F" w:rsidP="00B15E4F">
      <w:pPr>
        <w:pStyle w:val="TableContents"/>
        <w:jc w:val="both"/>
        <w:rPr>
          <w:rFonts w:ascii="Times New Roman" w:eastAsia="Times New Roman" w:hAnsi="Times New Roman" w:cs="Times New Roman"/>
          <w:lang w:bidi="ar-SA"/>
        </w:rPr>
      </w:pPr>
    </w:p>
    <w:p w:rsidR="00B15E4F" w:rsidRDefault="00B15E4F" w:rsidP="00B15E4F">
      <w:pPr>
        <w:pStyle w:val="TableContents"/>
        <w:jc w:val="both"/>
        <w:rPr>
          <w:rFonts w:ascii="Times New Roman" w:eastAsia="Times New Roman" w:hAnsi="Times New Roman" w:cs="Times New Roman"/>
          <w:lang w:bidi="ar-SA"/>
        </w:rPr>
      </w:pP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 – A consolidação da legislação vigente, que regula cada tributo de competência do Município;</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 – A adequação da Legislação Tributária Municipal às modificações da Legislação Federal;</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III – Revisão de índices e de alíquotas já existentes para correção de tributos, tarifas, multas ou criação de novos índices e alíquotas;</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IV – Da revisão ou criação de Taxas de Pr</w:t>
      </w:r>
      <w:r>
        <w:rPr>
          <w:rFonts w:ascii="Times New Roman" w:eastAsia="Times New Roman" w:hAnsi="Times New Roman" w:cs="Times New Roman"/>
          <w:lang w:bidi="ar-SA"/>
        </w:rPr>
        <w:t>estação</w:t>
      </w:r>
      <w:r w:rsidRPr="00274D25">
        <w:rPr>
          <w:rFonts w:ascii="Times New Roman" w:eastAsia="Times New Roman" w:hAnsi="Times New Roman" w:cs="Times New Roman"/>
          <w:lang w:bidi="ar-SA"/>
        </w:rPr>
        <w:t xml:space="preserve"> de Serviços ou pelo Exercício do Poder de Polícia Administrativo de Competência Municipal;</w:t>
      </w:r>
    </w:p>
    <w:p w:rsidR="00B15E4F" w:rsidRPr="00274D25" w:rsidRDefault="00B15E4F" w:rsidP="00B15E4F">
      <w:pPr>
        <w:spacing w:after="0" w:line="240" w:lineRule="auto"/>
        <w:rPr>
          <w:rFonts w:ascii="Times New Roman" w:eastAsia="Times New Roman" w:hAnsi="Times New Roman"/>
          <w:b/>
          <w:bCs/>
          <w:lang w:eastAsia="pt-BR"/>
        </w:rPr>
      </w:pPr>
      <w:r w:rsidRPr="00274D25">
        <w:rPr>
          <w:rFonts w:ascii="Times New Roman" w:eastAsia="Times New Roman" w:hAnsi="Times New Roman"/>
        </w:rPr>
        <w:t>V – As isenções e incentivos fiscais virão acompanhados de estimativa de impacto orçamentário-financeiro, demonstrando as medidas compensatórias, quando for o caso, devendo ser considerada à manutenção do equilíbrio orçamentário e financeir</w:t>
      </w:r>
      <w:r w:rsidRPr="00274D25">
        <w:rPr>
          <w:rFonts w:ascii="Times New Roman" w:eastAsia="Times New Roman" w:hAnsi="Times New Roman"/>
          <w:color w:val="000000"/>
        </w:rPr>
        <w:t>o. Para o ano de 202</w:t>
      </w:r>
      <w:r>
        <w:rPr>
          <w:rFonts w:ascii="Times New Roman" w:eastAsia="Times New Roman" w:hAnsi="Times New Roman"/>
          <w:color w:val="000000"/>
        </w:rPr>
        <w:t>6</w:t>
      </w:r>
      <w:r w:rsidRPr="00274D25">
        <w:rPr>
          <w:rFonts w:ascii="Times New Roman" w:eastAsia="Times New Roman" w:hAnsi="Times New Roman"/>
          <w:color w:val="000000"/>
        </w:rPr>
        <w:t xml:space="preserve">, a Renúncia de Receita, de acordo com a legislação ordinária vigente, fica estimada em valores constantes no Anexo da </w:t>
      </w:r>
      <w:r w:rsidRPr="00274D25">
        <w:rPr>
          <w:rFonts w:ascii="Times New Roman" w:eastAsia="Times New Roman" w:hAnsi="Times New Roman"/>
          <w:b/>
          <w:bCs/>
          <w:lang w:eastAsia="pt-BR"/>
        </w:rPr>
        <w:t>ESTIMATIVA E COMPENSAÇÃO DA RENÚNCIA DE RECEITA</w:t>
      </w:r>
      <w:r w:rsidRPr="00274D25">
        <w:rPr>
          <w:rFonts w:ascii="Times New Roman" w:eastAsia="Times New Roman" w:hAnsi="Times New Roman"/>
          <w:bCs/>
          <w:lang w:eastAsia="pt-BR"/>
        </w:rPr>
        <w:t xml:space="preserve"> de 202</w:t>
      </w:r>
      <w:r>
        <w:rPr>
          <w:rFonts w:ascii="Times New Roman" w:eastAsia="Times New Roman" w:hAnsi="Times New Roman"/>
          <w:bCs/>
          <w:lang w:eastAsia="pt-BR"/>
        </w:rPr>
        <w:t>6</w:t>
      </w:r>
      <w:r w:rsidRPr="00274D25">
        <w:rPr>
          <w:rFonts w:ascii="Times New Roman" w:eastAsia="Times New Roman" w:hAnsi="Times New Roman"/>
          <w:bCs/>
          <w:lang w:eastAsia="pt-BR"/>
        </w:rPr>
        <w:t>;</w:t>
      </w:r>
    </w:p>
    <w:p w:rsidR="00B15E4F" w:rsidRPr="00274D25" w:rsidRDefault="00B15E4F" w:rsidP="00B15E4F">
      <w:pPr>
        <w:pStyle w:val="TableContents"/>
        <w:jc w:val="both"/>
        <w:rPr>
          <w:rFonts w:ascii="Times New Roman" w:hAnsi="Times New Roman" w:cs="Times New Roman"/>
        </w:rPr>
      </w:pPr>
      <w:r w:rsidRPr="00274D25">
        <w:rPr>
          <w:rFonts w:ascii="Times New Roman" w:eastAsia="Times New Roman" w:hAnsi="Times New Roman" w:cs="Times New Roman"/>
          <w:color w:val="000000"/>
          <w:lang w:bidi="ar-SA"/>
        </w:rPr>
        <w:t>VI – A compensação da Renúncia de Receita, bem como novas isenções para 202</w:t>
      </w:r>
      <w:r>
        <w:rPr>
          <w:rFonts w:ascii="Times New Roman" w:eastAsia="Times New Roman" w:hAnsi="Times New Roman" w:cs="Times New Roman"/>
          <w:color w:val="000000"/>
          <w:lang w:bidi="ar-SA"/>
        </w:rPr>
        <w:t>6</w:t>
      </w:r>
      <w:r w:rsidRPr="00274D25">
        <w:rPr>
          <w:rFonts w:ascii="Times New Roman" w:eastAsia="Times New Roman" w:hAnsi="Times New Roman" w:cs="Times New Roman"/>
          <w:color w:val="000000"/>
          <w:lang w:bidi="ar-SA"/>
        </w:rPr>
        <w:t>, ser</w:t>
      </w:r>
      <w:r>
        <w:rPr>
          <w:rFonts w:ascii="Times New Roman" w:eastAsia="Times New Roman" w:hAnsi="Times New Roman" w:cs="Times New Roman"/>
          <w:color w:val="000000"/>
          <w:lang w:bidi="ar-SA"/>
        </w:rPr>
        <w:t>ão</w:t>
      </w:r>
      <w:r w:rsidRPr="00274D25">
        <w:rPr>
          <w:rFonts w:ascii="Times New Roman" w:eastAsia="Times New Roman" w:hAnsi="Times New Roman" w:cs="Times New Roman"/>
          <w:color w:val="000000"/>
          <w:lang w:bidi="ar-SA"/>
        </w:rPr>
        <w:t xml:space="preserve"> realizada</w:t>
      </w:r>
      <w:r>
        <w:rPr>
          <w:rFonts w:ascii="Times New Roman" w:eastAsia="Times New Roman" w:hAnsi="Times New Roman" w:cs="Times New Roman"/>
          <w:color w:val="000000"/>
          <w:lang w:bidi="ar-SA"/>
        </w:rPr>
        <w:t>s</w:t>
      </w:r>
      <w:r w:rsidRPr="00274D25">
        <w:rPr>
          <w:rFonts w:ascii="Times New Roman" w:eastAsia="Times New Roman" w:hAnsi="Times New Roman" w:cs="Times New Roman"/>
          <w:color w:val="000000"/>
          <w:lang w:bidi="ar-SA"/>
        </w:rPr>
        <w:t xml:space="preserve"> no momento da elaboração da Lei Orçamentária Anual, sendo que as estimativas das receitas devem contemplar esta redução.</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11</w:t>
      </w:r>
      <w:r w:rsidRPr="00274D25">
        <w:rPr>
          <w:rFonts w:ascii="Times New Roman" w:hAnsi="Times New Roman" w:cs="Times New Roman"/>
          <w:b/>
        </w:rPr>
        <w:t>.</w:t>
      </w:r>
      <w:r w:rsidRPr="00274D25">
        <w:rPr>
          <w:rFonts w:ascii="Times New Roman" w:hAnsi="Times New Roman" w:cs="Times New Roman"/>
        </w:rPr>
        <w:t xml:space="preserve"> Fica mantida a Legislação Municipal vigente que concede isenções, anistias fiscais ou remissões de dívidas.</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12</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w:t>
      </w:r>
      <w:r w:rsidRPr="00274D25">
        <w:rPr>
          <w:rFonts w:ascii="Times New Roman" w:hAnsi="Times New Roman" w:cs="Times New Roman"/>
        </w:rPr>
        <w:t>O Projeto da Lei Orçamentária Anual – LOA, conterá autorizações para:</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jc w:val="both"/>
        <w:rPr>
          <w:rFonts w:ascii="Times New Roman" w:hAnsi="Times New Roman" w:cs="Times New Roman"/>
        </w:rPr>
      </w:pPr>
      <w:r w:rsidRPr="00274D25">
        <w:rPr>
          <w:rFonts w:ascii="Times New Roman" w:hAnsi="Times New Roman" w:cs="Times New Roman"/>
        </w:rPr>
        <w:t>I – Abertura de créditos suplementares, em qualquer época do Exercício;</w:t>
      </w:r>
    </w:p>
    <w:p w:rsidR="00B15E4F" w:rsidRPr="00274D25" w:rsidRDefault="00B15E4F" w:rsidP="00B15E4F">
      <w:pPr>
        <w:pStyle w:val="Standard"/>
        <w:jc w:val="both"/>
        <w:rPr>
          <w:rFonts w:ascii="Times New Roman" w:hAnsi="Times New Roman" w:cs="Times New Roman"/>
        </w:rPr>
      </w:pPr>
      <w:r w:rsidRPr="00274D25">
        <w:rPr>
          <w:rFonts w:ascii="Times New Roman" w:hAnsi="Times New Roman" w:cs="Times New Roman"/>
        </w:rPr>
        <w:t>II – Realização de Operação de Crédito, com destinação específica e vinculadas a Projetos, nos termos da legislação em vigor;</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13</w:t>
      </w:r>
      <w:r w:rsidRPr="00274D25">
        <w:rPr>
          <w:rFonts w:ascii="Times New Roman" w:hAnsi="Times New Roman" w:cs="Times New Roman"/>
          <w:b/>
        </w:rPr>
        <w:t>.</w:t>
      </w:r>
      <w:r w:rsidRPr="00274D25">
        <w:rPr>
          <w:rFonts w:ascii="Times New Roman" w:hAnsi="Times New Roman" w:cs="Times New Roman"/>
        </w:rPr>
        <w:t xml:space="preserve"> A abertura de créditos suplementares e especiais dependerá da existência de recursos disponíveis para a despesa, nos termos da Lei Federal nº 4.320/1964.</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TableContents"/>
        <w:ind w:firstLine="708"/>
        <w:jc w:val="both"/>
        <w:rPr>
          <w:rFonts w:ascii="Times New Roman" w:hAnsi="Times New Roman" w:cs="Times New Roman"/>
        </w:rPr>
      </w:pPr>
      <w:r w:rsidRPr="00274D25">
        <w:rPr>
          <w:rFonts w:ascii="Times New Roman" w:hAnsi="Times New Roman" w:cs="Times New Roman"/>
          <w:b/>
        </w:rPr>
        <w:t xml:space="preserve">Parágrafo Único. </w:t>
      </w:r>
      <w:r w:rsidRPr="00274D25">
        <w:rPr>
          <w:rFonts w:ascii="Times New Roman" w:hAnsi="Times New Roman" w:cs="Times New Roman"/>
        </w:rPr>
        <w:t>A apuração do excesso de arrecadação de que trata o artigo 43, § 3º, da Lei nº 4.320/1964, será realizada por fonte de recursos para fins de abertura de créditos adicionais suplementares e especiais, conforme exigência contida no artigo 8º, parágrafo único da Lei de Responsabilidade Fiscal.</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14</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w:t>
      </w:r>
      <w:r w:rsidRPr="00274D25">
        <w:rPr>
          <w:rFonts w:ascii="Times New Roman" w:hAnsi="Times New Roman" w:cs="Times New Roman"/>
        </w:rPr>
        <w:t>O Poder Executivo poderá firmar convênios com outras esferas de Governo e com Entidades particulares, para o desenvolvimento de programas prioritários em áreas, tais como: Educação, Saúde, Geração de Emprego e Renda, Cultura, Assistência Social, Ações Comunitárias, Habitação, Agricultura, Infraestrutura, Segurança,</w:t>
      </w:r>
      <w:r>
        <w:rPr>
          <w:rFonts w:ascii="Times New Roman" w:hAnsi="Times New Roman" w:cs="Times New Roman"/>
        </w:rPr>
        <w:t xml:space="preserve"> Esporte,</w:t>
      </w:r>
      <w:r w:rsidRPr="00274D25">
        <w:rPr>
          <w:rFonts w:ascii="Times New Roman" w:hAnsi="Times New Roman" w:cs="Times New Roman"/>
        </w:rPr>
        <w:t xml:space="preserve"> com ou sem ônus para o Município.</w:t>
      </w:r>
    </w:p>
    <w:p w:rsidR="00B15E4F" w:rsidRPr="00274D25" w:rsidRDefault="00B15E4F" w:rsidP="00B15E4F">
      <w:pPr>
        <w:pStyle w:val="Standard"/>
        <w:jc w:val="both"/>
        <w:rPr>
          <w:rFonts w:ascii="Times New Roman" w:eastAsia="Arial" w:hAnsi="Times New Roman" w:cs="Times New Roman"/>
        </w:rPr>
      </w:pPr>
      <w:r w:rsidRPr="00274D25">
        <w:rPr>
          <w:rFonts w:ascii="Times New Roman" w:eastAsia="Arial" w:hAnsi="Times New Roman" w:cs="Times New Roman"/>
        </w:rPr>
        <w:t xml:space="preserve"> </w:t>
      </w: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15</w:t>
      </w:r>
      <w:r w:rsidRPr="00274D25">
        <w:rPr>
          <w:rFonts w:ascii="Times New Roman" w:hAnsi="Times New Roman" w:cs="Times New Roman"/>
          <w:b/>
        </w:rPr>
        <w:t>.</w:t>
      </w:r>
      <w:r w:rsidRPr="00274D25">
        <w:rPr>
          <w:rFonts w:ascii="Times New Roman" w:hAnsi="Times New Roman" w:cs="Times New Roman"/>
        </w:rPr>
        <w:t xml:space="preserve"> As transferências de recursos ou a concessão de auxílios e benefícios a entidades privadas e a pessoas, atenderão às exigências da Legislação competente.</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hAnsi="Times New Roman" w:cs="Times New Roman"/>
          <w:b/>
        </w:rPr>
        <w:t>Parágrafo Único:</w:t>
      </w:r>
      <w:r w:rsidRPr="00274D25">
        <w:rPr>
          <w:rFonts w:ascii="Times New Roman" w:hAnsi="Times New Roman" w:cs="Times New Roman"/>
        </w:rPr>
        <w:t xml:space="preserve"> Os prazos para pr</w:t>
      </w:r>
      <w:r>
        <w:rPr>
          <w:rFonts w:ascii="Times New Roman" w:hAnsi="Times New Roman" w:cs="Times New Roman"/>
        </w:rPr>
        <w:t>estação</w:t>
      </w:r>
      <w:r w:rsidRPr="00274D25">
        <w:rPr>
          <w:rFonts w:ascii="Times New Roman" w:hAnsi="Times New Roman" w:cs="Times New Roman"/>
        </w:rPr>
        <w:t xml:space="preserve"> de contas das subvenções ou auxílios, de que trata este Artigo, serão fixados pelo Poder Executivo em cada caso e de acordo com a Legislação pertinente.</w:t>
      </w:r>
    </w:p>
    <w:p w:rsidR="00B15E4F" w:rsidRPr="00274D25" w:rsidRDefault="00B15E4F" w:rsidP="00B15E4F">
      <w:pPr>
        <w:pStyle w:val="Standard"/>
        <w:jc w:val="both"/>
        <w:rPr>
          <w:rFonts w:ascii="Times New Roman" w:hAnsi="Times New Roman" w:cs="Times New Roman"/>
        </w:rPr>
      </w:pPr>
    </w:p>
    <w:p w:rsidR="00B15E4F" w:rsidRDefault="00B15E4F" w:rsidP="00B15E4F">
      <w:pPr>
        <w:pStyle w:val="Standard"/>
        <w:ind w:firstLine="708"/>
        <w:jc w:val="both"/>
        <w:rPr>
          <w:rFonts w:ascii="Times New Roman" w:hAnsi="Times New Roman" w:cs="Times New Roman"/>
          <w:color w:val="000000"/>
        </w:rPr>
      </w:pPr>
      <w:r w:rsidRPr="00274D25">
        <w:rPr>
          <w:rFonts w:ascii="Times New Roman" w:eastAsia="Times New Roman" w:hAnsi="Times New Roman" w:cs="Times New Roman"/>
          <w:b/>
          <w:lang w:bidi="ar-SA"/>
        </w:rPr>
        <w:t>Art. 16</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w:t>
      </w:r>
      <w:r w:rsidRPr="00274D25">
        <w:rPr>
          <w:rFonts w:ascii="Times New Roman" w:eastAsia="Times New Roman" w:hAnsi="Times New Roman" w:cs="Times New Roman"/>
          <w:color w:val="000000"/>
          <w:lang w:bidi="ar-SA"/>
        </w:rPr>
        <w:t xml:space="preserve">Fica autorizada a celebração de </w:t>
      </w:r>
      <w:r w:rsidRPr="00274D25">
        <w:rPr>
          <w:rFonts w:ascii="Times New Roman" w:hAnsi="Times New Roman" w:cs="Times New Roman"/>
          <w:color w:val="000000"/>
        </w:rPr>
        <w:t xml:space="preserve">parcerias voluntárias, envolvendo ou não transferências de recursos financeiros, entre a administração pública e as organizações da sociedade civil, em regime </w:t>
      </w:r>
    </w:p>
    <w:p w:rsidR="00B15E4F" w:rsidRDefault="00B15E4F" w:rsidP="00B15E4F">
      <w:pPr>
        <w:pStyle w:val="Standard"/>
        <w:ind w:firstLine="708"/>
        <w:jc w:val="both"/>
        <w:rPr>
          <w:rFonts w:ascii="Times New Roman" w:hAnsi="Times New Roman" w:cs="Times New Roman"/>
          <w:color w:val="000000"/>
        </w:rPr>
      </w:pPr>
    </w:p>
    <w:p w:rsidR="00B15E4F" w:rsidRPr="00274D25" w:rsidRDefault="00B15E4F" w:rsidP="00B15E4F">
      <w:pPr>
        <w:pStyle w:val="Standard"/>
        <w:jc w:val="both"/>
        <w:rPr>
          <w:rFonts w:ascii="Times New Roman" w:hAnsi="Times New Roman" w:cs="Times New Roman"/>
        </w:rPr>
      </w:pPr>
      <w:proofErr w:type="gramStart"/>
      <w:r w:rsidRPr="00274D25">
        <w:rPr>
          <w:rFonts w:ascii="Times New Roman" w:hAnsi="Times New Roman" w:cs="Times New Roman"/>
          <w:color w:val="000000"/>
        </w:rPr>
        <w:t>de</w:t>
      </w:r>
      <w:proofErr w:type="gramEnd"/>
      <w:r w:rsidRPr="00274D25">
        <w:rPr>
          <w:rFonts w:ascii="Times New Roman" w:hAnsi="Times New Roman" w:cs="Times New Roman"/>
          <w:color w:val="000000"/>
        </w:rPr>
        <w:t xml:space="preserve"> mútua cooperação, para a consecução de finalidades de interesse público, conforme dispõe a Lei Federal nº 13.019, de julho de 2014 e suas alterações posteriores.</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17</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Serão incluídas, na LOA para 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informações resumidas que constituem o Orçamento da Criança, do Adolescente, do Idoso e demais Grupos de Pessoas em Risco e Vulnerabilidade Social, de acordo com os Programas a serem implantados e mantidos pelo Poder Executivo no decorrer no Exercício.</w:t>
      </w:r>
    </w:p>
    <w:p w:rsidR="00B15E4F" w:rsidRPr="00274D25" w:rsidRDefault="00B15E4F" w:rsidP="00B15E4F">
      <w:pPr>
        <w:pStyle w:val="Standard"/>
        <w:jc w:val="both"/>
        <w:rPr>
          <w:rFonts w:ascii="Times New Roman" w:eastAsia="Times New Roman" w:hAnsi="Times New Roman" w:cs="Times New Roman"/>
          <w:color w:val="000000"/>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18</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É autorizada a cooperação financeira, material e humana para com Órgãos do Governo Federal e Estadual </w:t>
      </w:r>
      <w:r>
        <w:rPr>
          <w:rFonts w:ascii="Times New Roman" w:eastAsia="Times New Roman" w:hAnsi="Times New Roman" w:cs="Times New Roman"/>
          <w:lang w:bidi="ar-SA"/>
        </w:rPr>
        <w:t>para execução das Ações e Programas constantes na presente Lei</w:t>
      </w:r>
      <w:r w:rsidRPr="00274D25">
        <w:rPr>
          <w:rFonts w:ascii="Times New Roman" w:eastAsia="Times New Roman" w:hAnsi="Times New Roman" w:cs="Times New Roman"/>
          <w:lang w:bidi="ar-SA"/>
        </w:rPr>
        <w:t>.</w:t>
      </w:r>
    </w:p>
    <w:p w:rsidR="00B15E4F" w:rsidRPr="005F488C" w:rsidRDefault="00B15E4F" w:rsidP="00B15E4F">
      <w:pPr>
        <w:pStyle w:val="Standard"/>
        <w:jc w:val="both"/>
        <w:rPr>
          <w:rFonts w:ascii="Times New Roman" w:eastAsia="Times New Roman" w:hAnsi="Times New Roman" w:cs="Times New Roman"/>
          <w:color w:val="FF0000"/>
          <w:lang w:bidi="ar-SA"/>
        </w:rPr>
      </w:pPr>
    </w:p>
    <w:p w:rsidR="00B15E4F" w:rsidRPr="00546D39" w:rsidRDefault="00B15E4F" w:rsidP="00B15E4F">
      <w:pPr>
        <w:pStyle w:val="Standard"/>
        <w:ind w:firstLine="708"/>
        <w:jc w:val="both"/>
        <w:rPr>
          <w:rFonts w:ascii="Times New Roman" w:eastAsia="Times New Roman" w:hAnsi="Times New Roman" w:cs="Times New Roman"/>
          <w:lang w:bidi="ar-SA"/>
        </w:rPr>
      </w:pPr>
      <w:r w:rsidRPr="00546D39">
        <w:rPr>
          <w:rFonts w:ascii="Times New Roman" w:eastAsia="Times New Roman" w:hAnsi="Times New Roman" w:cs="Times New Roman"/>
          <w:b/>
          <w:lang w:bidi="ar-SA"/>
        </w:rPr>
        <w:t>Art. 19</w:t>
      </w:r>
      <w:r w:rsidRPr="00546D39">
        <w:rPr>
          <w:rFonts w:ascii="Times New Roman" w:hAnsi="Times New Roman" w:cs="Times New Roman"/>
          <w:b/>
        </w:rPr>
        <w:t xml:space="preserve">. </w:t>
      </w:r>
      <w:r w:rsidRPr="00546D39">
        <w:rPr>
          <w:rFonts w:ascii="Times New Roman" w:eastAsia="Times New Roman" w:hAnsi="Times New Roman" w:cs="Times New Roman"/>
          <w:lang w:bidi="ar-SA"/>
        </w:rPr>
        <w:t>A despesa para o Exercício de 202</w:t>
      </w:r>
      <w:r>
        <w:rPr>
          <w:rFonts w:ascii="Times New Roman" w:eastAsia="Times New Roman" w:hAnsi="Times New Roman" w:cs="Times New Roman"/>
          <w:lang w:bidi="ar-SA"/>
        </w:rPr>
        <w:t>6</w:t>
      </w:r>
      <w:r w:rsidRPr="00546D39">
        <w:rPr>
          <w:rFonts w:ascii="Times New Roman" w:eastAsia="Times New Roman" w:hAnsi="Times New Roman" w:cs="Times New Roman"/>
          <w:lang w:bidi="ar-SA"/>
        </w:rPr>
        <w:t xml:space="preserve"> está fixada, provisoriamente em </w:t>
      </w:r>
      <w:r w:rsidRPr="00546D39">
        <w:rPr>
          <w:rFonts w:ascii="Times New Roman" w:eastAsia="Times New Roman" w:hAnsi="Times New Roman" w:cs="Times New Roman"/>
          <w:b/>
          <w:lang w:bidi="ar-SA"/>
        </w:rPr>
        <w:t xml:space="preserve">R$ </w:t>
      </w:r>
      <w:r>
        <w:rPr>
          <w:rFonts w:ascii="Times New Roman" w:eastAsia="Times New Roman" w:hAnsi="Times New Roman" w:cs="Times New Roman"/>
          <w:b/>
          <w:lang w:bidi="ar-SA"/>
        </w:rPr>
        <w:t>42</w:t>
      </w:r>
      <w:r w:rsidRPr="00546D39">
        <w:rPr>
          <w:rFonts w:ascii="Times New Roman" w:eastAsia="Times New Roman" w:hAnsi="Times New Roman" w:cs="Times New Roman"/>
          <w:b/>
          <w:lang w:bidi="ar-SA"/>
        </w:rPr>
        <w:t>.</w:t>
      </w:r>
      <w:r>
        <w:rPr>
          <w:rFonts w:ascii="Times New Roman" w:eastAsia="Times New Roman" w:hAnsi="Times New Roman" w:cs="Times New Roman"/>
          <w:b/>
          <w:lang w:bidi="ar-SA"/>
        </w:rPr>
        <w:t>41</w:t>
      </w:r>
      <w:r w:rsidRPr="00546D39">
        <w:rPr>
          <w:rFonts w:ascii="Times New Roman" w:eastAsia="Times New Roman" w:hAnsi="Times New Roman" w:cs="Times New Roman"/>
          <w:b/>
          <w:lang w:bidi="ar-SA"/>
        </w:rPr>
        <w:t>5.000,00 (</w:t>
      </w:r>
      <w:r>
        <w:rPr>
          <w:rFonts w:ascii="Times New Roman" w:eastAsia="Times New Roman" w:hAnsi="Times New Roman" w:cs="Times New Roman"/>
          <w:b/>
          <w:lang w:bidi="ar-SA"/>
        </w:rPr>
        <w:t>quarenta e dois</w:t>
      </w:r>
      <w:r w:rsidRPr="00546D39">
        <w:rPr>
          <w:rFonts w:ascii="Times New Roman" w:eastAsia="Times New Roman" w:hAnsi="Times New Roman" w:cs="Times New Roman"/>
          <w:b/>
          <w:lang w:bidi="ar-SA"/>
        </w:rPr>
        <w:t xml:space="preserve"> milhões, </w:t>
      </w:r>
      <w:r>
        <w:rPr>
          <w:rFonts w:ascii="Times New Roman" w:eastAsia="Times New Roman" w:hAnsi="Times New Roman" w:cs="Times New Roman"/>
          <w:b/>
          <w:lang w:bidi="ar-SA"/>
        </w:rPr>
        <w:t>quatrocentos e quinze</w:t>
      </w:r>
      <w:r w:rsidRPr="00546D39">
        <w:rPr>
          <w:rFonts w:ascii="Times New Roman" w:eastAsia="Times New Roman" w:hAnsi="Times New Roman" w:cs="Times New Roman"/>
          <w:b/>
          <w:lang w:bidi="ar-SA"/>
        </w:rPr>
        <w:t xml:space="preserve"> mil reais)</w:t>
      </w:r>
      <w:r w:rsidRPr="00546D39">
        <w:rPr>
          <w:rFonts w:ascii="Times New Roman" w:eastAsia="Times New Roman" w:hAnsi="Times New Roman" w:cs="Times New Roman"/>
          <w:lang w:bidi="ar-SA"/>
        </w:rPr>
        <w:t>, e não poderá ser realizada se não houver comprovada e suficiente disponibilidade de dotação orçamentária e financeira para atendê-la, sendo vedada a adoção de qualquer procedimento que viabilize a sua realização sem observar a referida disponibilidade.</w:t>
      </w:r>
    </w:p>
    <w:p w:rsidR="00B15E4F" w:rsidRPr="00546D39" w:rsidRDefault="00B15E4F" w:rsidP="00B15E4F">
      <w:pPr>
        <w:pStyle w:val="Standard"/>
        <w:jc w:val="both"/>
        <w:rPr>
          <w:rFonts w:ascii="Times New Roman" w:eastAsia="Times New Roman" w:hAnsi="Times New Roman" w:cs="Times New Roman"/>
          <w:lang w:bidi="ar-SA"/>
        </w:rPr>
      </w:pPr>
    </w:p>
    <w:p w:rsidR="00B15E4F" w:rsidRPr="00DC659A" w:rsidRDefault="00B15E4F" w:rsidP="00B15E4F">
      <w:pPr>
        <w:pStyle w:val="TableContents"/>
        <w:ind w:firstLine="708"/>
        <w:jc w:val="both"/>
        <w:rPr>
          <w:rFonts w:ascii="Times New Roman" w:eastAsia="Times New Roman" w:hAnsi="Times New Roman" w:cs="Times New Roman"/>
          <w:lang w:bidi="ar-SA"/>
        </w:rPr>
      </w:pPr>
      <w:r w:rsidRPr="00DC659A">
        <w:rPr>
          <w:rFonts w:ascii="Times New Roman" w:eastAsia="Times New Roman" w:hAnsi="Times New Roman" w:cs="Times New Roman"/>
          <w:b/>
          <w:lang w:bidi="ar-SA"/>
        </w:rPr>
        <w:t>Parágrafo Único:</w:t>
      </w:r>
      <w:r w:rsidRPr="00DC659A">
        <w:rPr>
          <w:rFonts w:ascii="Times New Roman" w:eastAsia="Times New Roman" w:hAnsi="Times New Roman" w:cs="Times New Roman"/>
          <w:lang w:bidi="ar-SA"/>
        </w:rPr>
        <w:t xml:space="preserve"> A contabilidade registrará todos os atos e os fatos relativos à gestão </w:t>
      </w:r>
      <w:r>
        <w:rPr>
          <w:rFonts w:ascii="Times New Roman" w:eastAsia="Times New Roman" w:hAnsi="Times New Roman" w:cs="Times New Roman"/>
          <w:lang w:bidi="ar-SA"/>
        </w:rPr>
        <w:t>orçamentário-financeira</w:t>
      </w:r>
      <w:r w:rsidRPr="00DC659A">
        <w:rPr>
          <w:rFonts w:ascii="Times New Roman" w:eastAsia="Times New Roman" w:hAnsi="Times New Roman" w:cs="Times New Roman"/>
          <w:lang w:bidi="ar-SA"/>
        </w:rPr>
        <w:t>.</w:t>
      </w:r>
    </w:p>
    <w:p w:rsidR="00B15E4F" w:rsidRPr="00274D25" w:rsidRDefault="00B15E4F" w:rsidP="00B15E4F">
      <w:pPr>
        <w:pStyle w:val="TableContents"/>
        <w:jc w:val="both"/>
        <w:rPr>
          <w:rFonts w:ascii="Times New Roman" w:hAnsi="Times New Roman" w:cs="Times New Roman"/>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20</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O Poder Executivo e o Poder Legislativo ficam autorizados a:</w:t>
      </w:r>
    </w:p>
    <w:p w:rsidR="00B15E4F" w:rsidRPr="00274D25" w:rsidRDefault="00B15E4F" w:rsidP="00B15E4F">
      <w:pPr>
        <w:pStyle w:val="TableContents"/>
        <w:jc w:val="both"/>
        <w:rPr>
          <w:rFonts w:ascii="Times New Roman" w:eastAsia="Times New Roman" w:hAnsi="Times New Roman" w:cs="Times New Roman"/>
          <w:lang w:bidi="ar-SA"/>
        </w:rPr>
      </w:pP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 – Promover a criação de cargos, alterar a estrutura de carreira e o quadro de servidores, promover ajustes em funções e atribuições funcionais, mediante autorização legislativa;</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 – Prover cargos e funções vagos, nos termos da legislação pertinente;</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III – Conceder aumento de remuneração ou outras vantagens, mediante autorização legislativa.</w:t>
      </w:r>
    </w:p>
    <w:p w:rsidR="00B15E4F" w:rsidRPr="00274D25" w:rsidRDefault="00B15E4F" w:rsidP="00B15E4F">
      <w:pPr>
        <w:pStyle w:val="TableContents"/>
        <w:jc w:val="both"/>
        <w:rPr>
          <w:rFonts w:ascii="Times New Roman" w:hAnsi="Times New Roman" w:cs="Times New Roman"/>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21</w:t>
      </w:r>
      <w:r w:rsidRPr="00274D25">
        <w:rPr>
          <w:rFonts w:ascii="Times New Roman" w:hAnsi="Times New Roman" w:cs="Times New Roman"/>
          <w:b/>
        </w:rPr>
        <w:t xml:space="preserve">. </w:t>
      </w:r>
      <w:r w:rsidRPr="00274D25">
        <w:rPr>
          <w:rFonts w:ascii="Times New Roman" w:eastAsia="Times New Roman" w:hAnsi="Times New Roman" w:cs="Times New Roman"/>
          <w:lang w:bidi="ar-SA"/>
        </w:rPr>
        <w:t>A criação de cargos, a alteração da estrutura de carreira, a admissão de pessoal a qualquer título e o aumento de remuneração serão acompanhados de impacto orçamentário-financeiro e só poderão ocorrer se houver prévia dotação orçamentária para atender às projeções das despesas com pessoal até o final do Exercício e os acréscimos decorrentes.</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22</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As despesas com pessoal</w:t>
      </w:r>
      <w:r>
        <w:rPr>
          <w:rFonts w:ascii="Times New Roman" w:eastAsia="Times New Roman" w:hAnsi="Times New Roman" w:cs="Times New Roman"/>
          <w:lang w:bidi="ar-SA"/>
        </w:rPr>
        <w:t>,</w:t>
      </w:r>
      <w:r w:rsidRPr="00274D25">
        <w:rPr>
          <w:rFonts w:ascii="Times New Roman" w:eastAsia="Times New Roman" w:hAnsi="Times New Roman" w:cs="Times New Roman"/>
          <w:lang w:bidi="ar-SA"/>
        </w:rPr>
        <w:t xml:space="preserve"> elencadas no Artigo 18 da Lei de Responsabilidade Fiscal não poderão exceder o limite previsto no Artigo 20, Inciso III, letras “a” e “b”.</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23</w:t>
      </w:r>
      <w:r w:rsidRPr="00274D25">
        <w:rPr>
          <w:rFonts w:ascii="Times New Roman" w:hAnsi="Times New Roman" w:cs="Times New Roman"/>
          <w:b/>
        </w:rPr>
        <w:t>.</w:t>
      </w:r>
      <w:r w:rsidRPr="00274D25">
        <w:rPr>
          <w:rFonts w:ascii="Times New Roman" w:hAnsi="Times New Roman" w:cs="Times New Roman"/>
        </w:rPr>
        <w:t xml:space="preserve"> Para fins de atendimento ao disposto nos incisos I e II do § 1.º do art. 169 da Constituição Federal, ficam autorizadas as despesas com pessoal relativas à concessão de quaisquer vantagens, aumentos de remuneração, alterações e criação de carreiras, cargos e funções, bem como a contratação de pessoal por tempo determinado, para atender à necessidade temporária de excepcional interesse público, cujos valores serão compatíveis com os limites da Lei Complementar Federal n.º 101/00</w:t>
      </w:r>
      <w:r w:rsidRPr="00274D25">
        <w:rPr>
          <w:rFonts w:ascii="Times New Roman" w:eastAsia="Times New Roman" w:hAnsi="Times New Roman" w:cs="Times New Roman"/>
          <w:lang w:bidi="ar-SA"/>
        </w:rPr>
        <w:t xml:space="preserve"> e, nos casos exigidos, mediante autorização legislativa.</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TableContents"/>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24</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São considerados objetivos da Administração Municipal a execução de programas visando:</w:t>
      </w:r>
    </w:p>
    <w:p w:rsidR="00B15E4F" w:rsidRPr="00274D25" w:rsidRDefault="00B15E4F" w:rsidP="00B15E4F">
      <w:pPr>
        <w:pStyle w:val="TableContents"/>
        <w:jc w:val="both"/>
        <w:rPr>
          <w:rFonts w:ascii="Times New Roman" w:eastAsia="Times New Roman" w:hAnsi="Times New Roman" w:cs="Times New Roman"/>
          <w:lang w:bidi="ar-SA"/>
        </w:rPr>
      </w:pP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 – Proporcionar o desenvolvimento pessoal dos servidores, através de programas informativos, educativos e culturais;</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 – Capacitar os servidores para melhor desempenho de funções específicas;</w:t>
      </w:r>
    </w:p>
    <w:p w:rsidR="00B15E4F" w:rsidRPr="00274D25" w:rsidRDefault="00B15E4F" w:rsidP="00B15E4F">
      <w:pPr>
        <w:pStyle w:val="TableContents"/>
        <w:jc w:val="both"/>
        <w:rPr>
          <w:rFonts w:ascii="Times New Roman" w:eastAsia="Times New Roman" w:hAnsi="Times New Roman" w:cs="Times New Roman"/>
          <w:lang w:bidi="ar-SA"/>
        </w:rPr>
      </w:pPr>
      <w:r w:rsidRPr="00274D25">
        <w:rPr>
          <w:rFonts w:ascii="Times New Roman" w:eastAsia="Times New Roman" w:hAnsi="Times New Roman" w:cs="Times New Roman"/>
          <w:lang w:bidi="ar-SA"/>
        </w:rPr>
        <w:t>III – Racionalizar os recursos materiais e humanos, visando reduzir os custos e aumentar a produtividade, a eficiência e a eficácia no atendimento dos serviços municipais.</w:t>
      </w:r>
    </w:p>
    <w:p w:rsidR="00B15E4F" w:rsidRPr="00274D25" w:rsidRDefault="00B15E4F" w:rsidP="00B15E4F">
      <w:pPr>
        <w:pStyle w:val="TableContents"/>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25</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O Poder Executivo colocará à disposição do Poder Legislativo, no mínimo, 30 dias antes do prazo final da elaboração da Proposta Orçamentária Anual para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as Estimativas da Receita, inclusive da Receita Corrente Líquida.</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26</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O Projeto de Lei do Orçamento Anual será disponibilizado aos Conselhos Municipais de Saúde, Educação e de Assistência Social, para apreciação e manif</w:t>
      </w:r>
      <w:r>
        <w:rPr>
          <w:rFonts w:ascii="Times New Roman" w:eastAsia="Times New Roman" w:hAnsi="Times New Roman" w:cs="Times New Roman"/>
          <w:lang w:bidi="ar-SA"/>
        </w:rPr>
        <w:t>estação</w:t>
      </w:r>
      <w:r w:rsidRPr="00274D25">
        <w:rPr>
          <w:rFonts w:ascii="Times New Roman" w:eastAsia="Times New Roman" w:hAnsi="Times New Roman" w:cs="Times New Roman"/>
          <w:lang w:bidi="ar-SA"/>
        </w:rPr>
        <w:t>.</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27</w:t>
      </w:r>
      <w:r w:rsidRPr="00274D25">
        <w:rPr>
          <w:rFonts w:ascii="Times New Roman" w:hAnsi="Times New Roman" w:cs="Times New Roman"/>
          <w:b/>
        </w:rPr>
        <w:t>.</w:t>
      </w:r>
      <w:r w:rsidRPr="00274D25">
        <w:rPr>
          <w:rFonts w:ascii="Times New Roman" w:eastAsia="Times New Roman" w:hAnsi="Times New Roman" w:cs="Times New Roman"/>
          <w:color w:val="000000"/>
          <w:lang w:bidi="ar-SA"/>
        </w:rPr>
        <w:t xml:space="preserve"> </w:t>
      </w:r>
      <w:r w:rsidRPr="00274D25">
        <w:rPr>
          <w:rFonts w:ascii="Times New Roman" w:eastAsia="Times New Roman" w:hAnsi="Times New Roman" w:cs="Times New Roman"/>
          <w:lang w:bidi="ar-SA"/>
        </w:rPr>
        <w:t xml:space="preserve">O controle de custos e a avaliação de resultados dos programas constantes do Orçamento Municipal </w:t>
      </w:r>
      <w:r>
        <w:rPr>
          <w:rFonts w:ascii="Times New Roman" w:eastAsia="Times New Roman" w:hAnsi="Times New Roman" w:cs="Times New Roman"/>
          <w:lang w:bidi="ar-SA"/>
        </w:rPr>
        <w:t xml:space="preserve">poderão </w:t>
      </w:r>
      <w:r w:rsidRPr="00274D25">
        <w:rPr>
          <w:rFonts w:ascii="Times New Roman" w:eastAsia="Times New Roman" w:hAnsi="Times New Roman" w:cs="Times New Roman"/>
          <w:lang w:bidi="ar-SA"/>
        </w:rPr>
        <w:t>ser formalizados a partir das possibilidades existentes no sistema orçamentário informatizado atual, com implementação de ajustes necessários ao gradativo atendimento deste quesito.</w:t>
      </w:r>
    </w:p>
    <w:p w:rsidR="00B15E4F" w:rsidRPr="00274D25" w:rsidRDefault="00B15E4F" w:rsidP="00B15E4F">
      <w:pPr>
        <w:pStyle w:val="Standard"/>
        <w:jc w:val="both"/>
        <w:rPr>
          <w:rFonts w:ascii="Times New Roman" w:eastAsia="Times New Roman" w:hAnsi="Times New Roman" w:cs="Times New Roman"/>
          <w:lang w:bidi="ar-SA"/>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28</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Ficam alteradas as Ações adequadas nos Anexos das Diretrizes Orçamentárias para o Exercício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no</w:t>
      </w:r>
      <w:r>
        <w:rPr>
          <w:rFonts w:ascii="Times New Roman" w:eastAsia="Times New Roman" w:hAnsi="Times New Roman" w:cs="Times New Roman"/>
          <w:lang w:bidi="ar-SA"/>
        </w:rPr>
        <w:t>s</w:t>
      </w:r>
      <w:r w:rsidRPr="00274D25">
        <w:rPr>
          <w:rFonts w:ascii="Times New Roman" w:eastAsia="Times New Roman" w:hAnsi="Times New Roman" w:cs="Times New Roman"/>
          <w:lang w:bidi="ar-SA"/>
        </w:rPr>
        <w:t xml:space="preserve"> respectivos Anexos que dispõe sobre o Plano Plurianual para o quadriênio de 202</w:t>
      </w:r>
      <w:r>
        <w:rPr>
          <w:rFonts w:ascii="Times New Roman" w:eastAsia="Times New Roman" w:hAnsi="Times New Roman" w:cs="Times New Roman"/>
          <w:lang w:bidi="ar-SA"/>
        </w:rPr>
        <w:t>6</w:t>
      </w:r>
      <w:r w:rsidRPr="00274D25">
        <w:rPr>
          <w:rFonts w:ascii="Times New Roman" w:eastAsia="Times New Roman" w:hAnsi="Times New Roman" w:cs="Times New Roman"/>
          <w:lang w:bidi="ar-SA"/>
        </w:rPr>
        <w:t xml:space="preserve"> a 202</w:t>
      </w:r>
      <w:r>
        <w:rPr>
          <w:rFonts w:ascii="Times New Roman" w:eastAsia="Times New Roman" w:hAnsi="Times New Roman" w:cs="Times New Roman"/>
          <w:lang w:bidi="ar-SA"/>
        </w:rPr>
        <w:t>9</w:t>
      </w:r>
      <w:r w:rsidRPr="00274D25">
        <w:rPr>
          <w:rFonts w:ascii="Times New Roman" w:eastAsia="Times New Roman" w:hAnsi="Times New Roman" w:cs="Times New Roman"/>
          <w:lang w:bidi="ar-SA"/>
        </w:rPr>
        <w:t>.</w:t>
      </w:r>
    </w:p>
    <w:p w:rsidR="00B15E4F" w:rsidRPr="00274D25" w:rsidRDefault="00B15E4F" w:rsidP="00B15E4F">
      <w:pPr>
        <w:pStyle w:val="Standard"/>
        <w:jc w:val="both"/>
        <w:rPr>
          <w:rFonts w:ascii="Times New Roman" w:hAnsi="Times New Roman" w:cs="Times New Roman"/>
        </w:rPr>
      </w:pPr>
    </w:p>
    <w:p w:rsidR="00B15E4F" w:rsidRPr="00274D25" w:rsidRDefault="00B15E4F" w:rsidP="00B15E4F">
      <w:pPr>
        <w:pStyle w:val="Standard"/>
        <w:ind w:firstLine="708"/>
        <w:jc w:val="both"/>
        <w:rPr>
          <w:rFonts w:ascii="Times New Roman" w:hAnsi="Times New Roman" w:cs="Times New Roman"/>
        </w:rPr>
      </w:pPr>
      <w:r w:rsidRPr="00274D25">
        <w:rPr>
          <w:rFonts w:ascii="Times New Roman" w:eastAsia="Times New Roman" w:hAnsi="Times New Roman" w:cs="Times New Roman"/>
          <w:b/>
          <w:lang w:bidi="ar-SA"/>
        </w:rPr>
        <w:t>Art. 29</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Esta Lei entra em vigor na data de sua publicação.</w:t>
      </w:r>
    </w:p>
    <w:p w:rsidR="00B15E4F" w:rsidRPr="00274D25" w:rsidRDefault="00B15E4F" w:rsidP="00B15E4F">
      <w:pPr>
        <w:pStyle w:val="Standard"/>
        <w:jc w:val="both"/>
        <w:rPr>
          <w:rFonts w:ascii="Times New Roman" w:eastAsia="Times New Roman" w:hAnsi="Times New Roman" w:cs="Times New Roman"/>
          <w:lang w:bidi="ar-SA"/>
        </w:rPr>
      </w:pPr>
    </w:p>
    <w:p w:rsidR="00B15E4F" w:rsidRDefault="00B15E4F" w:rsidP="00B15E4F">
      <w:pPr>
        <w:pStyle w:val="Standard"/>
        <w:ind w:firstLine="708"/>
        <w:jc w:val="both"/>
        <w:rPr>
          <w:rFonts w:ascii="Times New Roman" w:eastAsia="Times New Roman" w:hAnsi="Times New Roman" w:cs="Times New Roman"/>
          <w:lang w:bidi="ar-SA"/>
        </w:rPr>
      </w:pPr>
      <w:r w:rsidRPr="00274D25">
        <w:rPr>
          <w:rFonts w:ascii="Times New Roman" w:eastAsia="Times New Roman" w:hAnsi="Times New Roman" w:cs="Times New Roman"/>
          <w:b/>
          <w:lang w:bidi="ar-SA"/>
        </w:rPr>
        <w:t>Art. 30</w:t>
      </w:r>
      <w:r w:rsidRPr="00274D25">
        <w:rPr>
          <w:rFonts w:ascii="Times New Roman" w:hAnsi="Times New Roman" w:cs="Times New Roman"/>
          <w:b/>
        </w:rPr>
        <w:t>.</w:t>
      </w:r>
      <w:r w:rsidRPr="00274D25">
        <w:rPr>
          <w:rFonts w:ascii="Times New Roman" w:eastAsia="Times New Roman" w:hAnsi="Times New Roman" w:cs="Times New Roman"/>
          <w:lang w:bidi="ar-SA"/>
        </w:rPr>
        <w:t xml:space="preserve"> Revogam-se as disposições em contrário.</w:t>
      </w:r>
    </w:p>
    <w:p w:rsidR="00B15E4F" w:rsidRPr="00274D25" w:rsidRDefault="00B15E4F" w:rsidP="00B15E4F">
      <w:pPr>
        <w:pStyle w:val="Standard"/>
        <w:ind w:firstLine="708"/>
        <w:jc w:val="both"/>
        <w:rPr>
          <w:rFonts w:ascii="Times New Roman" w:eastAsia="Times New Roman" w:hAnsi="Times New Roman" w:cs="Times New Roman"/>
          <w:lang w:bidi="ar-SA"/>
        </w:rPr>
      </w:pPr>
    </w:p>
    <w:p w:rsidR="007267A3" w:rsidRPr="007267A3" w:rsidRDefault="007267A3" w:rsidP="007267A3">
      <w:pPr>
        <w:spacing w:after="0"/>
        <w:ind w:firstLine="2268"/>
        <w:jc w:val="both"/>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 xml:space="preserve">GABINETE DA PRESIDÊNCIA, em </w:t>
      </w:r>
      <w:r w:rsidR="005715B7">
        <w:rPr>
          <w:rFonts w:ascii="Times New Roman" w:eastAsia="Times New Roman" w:hAnsi="Times New Roman" w:cs="Times New Roman"/>
          <w:lang w:eastAsia="pt-BR"/>
        </w:rPr>
        <w:t>30</w:t>
      </w:r>
      <w:bookmarkStart w:id="0" w:name="_GoBack"/>
      <w:bookmarkEnd w:id="0"/>
      <w:r w:rsidRPr="007267A3">
        <w:rPr>
          <w:rFonts w:ascii="Times New Roman" w:eastAsia="Times New Roman" w:hAnsi="Times New Roman" w:cs="Times New Roman"/>
          <w:lang w:eastAsia="pt-BR"/>
        </w:rPr>
        <w:t xml:space="preserve"> de setembro de 2025.</w:t>
      </w:r>
    </w:p>
    <w:p w:rsidR="007267A3" w:rsidRPr="007267A3" w:rsidRDefault="007267A3" w:rsidP="007267A3">
      <w:pPr>
        <w:spacing w:after="0"/>
        <w:ind w:firstLine="2280"/>
        <w:jc w:val="both"/>
        <w:rPr>
          <w:rFonts w:ascii="Times New Roman" w:eastAsia="Times New Roman" w:hAnsi="Times New Roman" w:cs="Times New Roman"/>
          <w:lang w:eastAsia="pt-BR"/>
        </w:rPr>
      </w:pPr>
    </w:p>
    <w:p w:rsidR="007267A3" w:rsidRPr="007267A3" w:rsidRDefault="007267A3" w:rsidP="007267A3">
      <w:pPr>
        <w:spacing w:after="0"/>
        <w:jc w:val="both"/>
        <w:rPr>
          <w:rFonts w:ascii="Times New Roman" w:eastAsia="Times New Roman" w:hAnsi="Times New Roman" w:cs="Times New Roman"/>
          <w:lang w:eastAsia="pt-BR"/>
        </w:rPr>
      </w:pP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SILVANE APARECIDA VARGAS</w:t>
      </w:r>
    </w:p>
    <w:p w:rsidR="007267A3" w:rsidRPr="007267A3" w:rsidRDefault="007267A3" w:rsidP="007267A3">
      <w:pPr>
        <w:spacing w:after="0"/>
        <w:jc w:val="center"/>
        <w:rPr>
          <w:rFonts w:ascii="Times New Roman" w:eastAsia="Times New Roman" w:hAnsi="Times New Roman" w:cs="Times New Roman"/>
          <w:lang w:eastAsia="pt-BR"/>
        </w:rPr>
      </w:pPr>
      <w:r w:rsidRPr="007267A3">
        <w:rPr>
          <w:rFonts w:ascii="Times New Roman" w:eastAsia="Times New Roman" w:hAnsi="Times New Roman" w:cs="Times New Roman"/>
          <w:lang w:eastAsia="pt-BR"/>
        </w:rPr>
        <w:t>Presidente</w:t>
      </w:r>
    </w:p>
    <w:p w:rsidR="00B94803" w:rsidRDefault="00B94803" w:rsidP="00857929"/>
    <w:p w:rsidR="00857929" w:rsidRDefault="00857929" w:rsidP="00857929"/>
    <w:sectPr w:rsidR="00857929" w:rsidSect="00755D87">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568"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52" w:rsidRDefault="00D80852" w:rsidP="00B3430D">
      <w:pPr>
        <w:spacing w:after="0" w:line="240" w:lineRule="auto"/>
      </w:pPr>
      <w:r>
        <w:separator/>
      </w:r>
    </w:p>
  </w:endnote>
  <w:endnote w:type="continuationSeparator" w:id="0">
    <w:p w:rsidR="00D80852" w:rsidRDefault="00D80852" w:rsidP="00B3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87" w:rsidRDefault="00755D87" w:rsidP="00755D87">
    <w:pPr>
      <w:pStyle w:val="Rodap"/>
      <w:spacing w:line="360" w:lineRule="auto"/>
      <w:jc w:val="center"/>
      <w:rPr>
        <w:rFonts w:ascii="Bahnschrift Light SemiCondensed" w:hAnsi="Bahnschrift Light SemiCondensed" w:cs="Times New Roman"/>
      </w:rPr>
    </w:pPr>
  </w:p>
  <w:p w:rsidR="00C2107A" w:rsidRPr="00755D87" w:rsidRDefault="00B81066" w:rsidP="00755D87">
    <w:pPr>
      <w:pStyle w:val="Rodap"/>
      <w:spacing w:line="360" w:lineRule="auto"/>
      <w:jc w:val="center"/>
      <w:rPr>
        <w:rFonts w:ascii="Bahnschrift Light SemiCondensed" w:hAnsi="Bahnschrift Light SemiCondensed" w:cs="Times New Roman"/>
      </w:rPr>
    </w:pPr>
    <w:r>
      <w:rPr>
        <w:rFonts w:ascii="Bahnschrift Light SemiCondensed" w:hAnsi="Bahnschrift Light SemiCondensed" w:cs="Times New Roman"/>
      </w:rPr>
      <w:t>Rua Fernando Duderstadt, 4</w:t>
    </w:r>
    <w:r w:rsidR="00C2107A" w:rsidRPr="00755D87">
      <w:rPr>
        <w:rFonts w:ascii="Bahnschrift Light SemiCondensed" w:hAnsi="Bahnschrift Light SemiCondensed" w:cs="Times New Roman"/>
      </w:rPr>
      <w:t xml:space="preserve">79 – </w:t>
    </w:r>
    <w:r w:rsidR="00755D87">
      <w:rPr>
        <w:rFonts w:ascii="Bahnschrift Light SemiCondensed" w:hAnsi="Bahnschrift Light SemiCondensed" w:cs="Times New Roman"/>
      </w:rPr>
      <w:t>Fon</w:t>
    </w:r>
    <w:r w:rsidR="00A55B8F" w:rsidRPr="00755D87">
      <w:rPr>
        <w:rFonts w:ascii="Bahnschrift Light SemiCondensed" w:hAnsi="Bahnschrift Light SemiCondensed" w:cs="Times New Roman"/>
      </w:rPr>
      <w:t xml:space="preserve">e: (54) 3378-2035 / (54) 3192-0052 – Centro – CEP 99140-000 - </w:t>
    </w:r>
    <w:r w:rsidR="00C2107A" w:rsidRPr="00755D87">
      <w:rPr>
        <w:rFonts w:ascii="Bahnschrift Light SemiCondensed" w:hAnsi="Bahnschrift Light SemiCondensed" w:cs="Times New Roman"/>
      </w:rPr>
      <w:t>Ernestina/RS</w:t>
    </w:r>
  </w:p>
  <w:p w:rsidR="00C2107A" w:rsidRPr="00755D87" w:rsidRDefault="00A55B8F" w:rsidP="00755D87">
    <w:pPr>
      <w:pStyle w:val="Rodap"/>
      <w:spacing w:line="360" w:lineRule="auto"/>
      <w:jc w:val="center"/>
      <w:rPr>
        <w:rFonts w:ascii="Bahnschrift Light SemiCondensed" w:hAnsi="Bahnschrift Light SemiCondensed" w:cs="Times New Roman"/>
      </w:rPr>
    </w:pPr>
    <w:r w:rsidRPr="00755D87">
      <w:rPr>
        <w:rFonts w:ascii="Bahnschrift Light SemiCondensed" w:hAnsi="Bahnschrift Light SemiCondensed" w:cs="Times New Roman"/>
      </w:rPr>
      <w:t xml:space="preserve">CNPJ 02.321.433/0001-74 - </w:t>
    </w:r>
    <w:r w:rsidR="004F6656" w:rsidRPr="00755D87">
      <w:rPr>
        <w:rFonts w:ascii="Bahnschrift Light SemiCondensed" w:hAnsi="Bahnschrift Light SemiCondensed" w:cs="Times New Roman"/>
      </w:rPr>
      <w:t>E-mail</w:t>
    </w:r>
    <w:r w:rsidRPr="00755D87">
      <w:rPr>
        <w:rFonts w:ascii="Bahnschrift Light SemiCondensed" w:hAnsi="Bahnschrift Light SemiCondensed" w:cs="Times New Roman"/>
      </w:rPr>
      <w:t>:</w:t>
    </w:r>
    <w:r w:rsidR="004F6656" w:rsidRPr="00755D87">
      <w:rPr>
        <w:rFonts w:ascii="Bahnschrift Light SemiCondensed" w:hAnsi="Bahnschrift Light SemiCondensed" w:cs="Times New Roman"/>
      </w:rPr>
      <w:t xml:space="preserve"> </w:t>
    </w:r>
    <w:r w:rsidR="00755D87" w:rsidRPr="00755D87">
      <w:rPr>
        <w:rFonts w:ascii="Bahnschrift Light SemiCondensed" w:hAnsi="Bahnschrift Light SemiCondensed" w:cs="Times New Roman"/>
      </w:rPr>
      <w:t>cmvernestina@gmail.com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52" w:rsidRDefault="00D80852" w:rsidP="00B3430D">
      <w:pPr>
        <w:spacing w:after="0" w:line="240" w:lineRule="auto"/>
      </w:pPr>
      <w:r>
        <w:separator/>
      </w:r>
    </w:p>
  </w:footnote>
  <w:footnote w:type="continuationSeparator" w:id="0">
    <w:p w:rsidR="00D80852" w:rsidRDefault="00D80852" w:rsidP="00B3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0D" w:rsidRPr="00B3430D" w:rsidRDefault="00A55B8F" w:rsidP="00B3430D">
    <w:pPr>
      <w:pStyle w:val="Cabealho"/>
    </w:pPr>
    <w:r>
      <w:rPr>
        <w:noProof/>
        <w:lang w:eastAsia="pt-BR"/>
      </w:rPr>
      <mc:AlternateContent>
        <mc:Choice Requires="wps">
          <w:drawing>
            <wp:anchor distT="45720" distB="45720" distL="114300" distR="114300" simplePos="0" relativeHeight="251662336" behindDoc="0" locked="0" layoutInCell="1" allowOverlap="1" wp14:anchorId="711D96C0" wp14:editId="172D49F3">
              <wp:simplePos x="0" y="0"/>
              <wp:positionH relativeFrom="column">
                <wp:posOffset>-577215</wp:posOffset>
              </wp:positionH>
              <wp:positionV relativeFrom="paragraph">
                <wp:posOffset>-217805</wp:posOffset>
              </wp:positionV>
              <wp:extent cx="1771650" cy="1495425"/>
              <wp:effectExtent l="0" t="0" r="0"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95425"/>
                      </a:xfrm>
                      <a:prstGeom prst="rect">
                        <a:avLst/>
                      </a:prstGeom>
                      <a:solidFill>
                        <a:srgbClr val="FFFFFF"/>
                      </a:solidFill>
                      <a:ln w="9525">
                        <a:noFill/>
                        <a:miter lim="800000"/>
                        <a:headEnd/>
                        <a:tailEnd/>
                      </a:ln>
                    </wps:spPr>
                    <wps:txb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D96C0" id="_x0000_t202" coordsize="21600,21600" o:spt="202" path="m,l,21600r21600,l21600,xe">
              <v:stroke joinstyle="miter"/>
              <v:path gradientshapeok="t" o:connecttype="rect"/>
            </v:shapetype>
            <v:shape id="Caixa de Texto 2" o:spid="_x0000_s1026" type="#_x0000_t202" style="position:absolute;margin-left:-45.45pt;margin-top:-17.15pt;width:139.5pt;height:11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" stroked="f">
              <v:textbo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v:textbox>
              <w10:wrap type="square"/>
            </v:shape>
          </w:pict>
        </mc:Fallback>
      </mc:AlternateContent>
    </w:r>
    <w:r w:rsidR="00F04A56">
      <w:rPr>
        <w:noProof/>
        <w:lang w:eastAsia="pt-BR"/>
      </w:rPr>
      <mc:AlternateContent>
        <mc:Choice Requires="wps">
          <w:drawing>
            <wp:anchor distT="0" distB="0" distL="114300" distR="114300" simplePos="0" relativeHeight="251660288" behindDoc="0" locked="0" layoutInCell="1" allowOverlap="1" wp14:anchorId="3F7AAF0B" wp14:editId="609A0293">
              <wp:simplePos x="0" y="0"/>
              <wp:positionH relativeFrom="column">
                <wp:posOffset>4823460</wp:posOffset>
              </wp:positionH>
              <wp:positionV relativeFrom="paragraph">
                <wp:posOffset>-122556</wp:posOffset>
              </wp:positionV>
              <wp:extent cx="1419225" cy="13049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1419225" cy="1304925"/>
                      </a:xfrm>
                      <a:prstGeom prst="rect">
                        <a:avLst/>
                      </a:prstGeom>
                      <a:solidFill>
                        <a:schemeClr val="lt1"/>
                      </a:solidFill>
                      <a:ln w="6350">
                        <a:noFill/>
                      </a:ln>
                    </wps:spPr>
                    <wps:txb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AF0B" id="Caixa de Texto 1" o:spid="_x0000_s1027" type="#_x0000_t202" style="position:absolute;margin-left:379.8pt;margin-top:-9.65pt;width:111.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" fillcolor="white [3201]" stroked="f" strokeweight=".5pt">
              <v:textbo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v:textbox>
            </v:shape>
          </w:pict>
        </mc:Fallback>
      </mc:AlternateContent>
    </w:r>
    <w:r w:rsidR="00361654">
      <w:rPr>
        <w:noProof/>
        <w:lang w:eastAsia="pt-BR"/>
      </w:rPr>
      <mc:AlternateContent>
        <mc:Choice Requires="wps">
          <w:drawing>
            <wp:anchor distT="45720" distB="45720" distL="114300" distR="114300" simplePos="0" relativeHeight="251659264" behindDoc="0" locked="0" layoutInCell="1" allowOverlap="1" wp14:anchorId="04EA4402" wp14:editId="2A3FB45B">
              <wp:simplePos x="0" y="0"/>
              <wp:positionH relativeFrom="column">
                <wp:posOffset>1194435</wp:posOffset>
              </wp:positionH>
              <wp:positionV relativeFrom="paragraph">
                <wp:posOffset>-122555</wp:posOffset>
              </wp:positionV>
              <wp:extent cx="3533775" cy="12001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0150"/>
                      </a:xfrm>
                      <a:prstGeom prst="rect">
                        <a:avLst/>
                      </a:prstGeom>
                      <a:solidFill>
                        <a:srgbClr val="FFFFFF"/>
                      </a:solidFill>
                      <a:ln w="9525">
                        <a:noFill/>
                        <a:miter lim="800000"/>
                        <a:headEnd/>
                        <a:tailEnd/>
                      </a:ln>
                    </wps:spPr>
                    <wps:txb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4402" id="_x0000_s1028" type="#_x0000_t202" style="position:absolute;margin-left:94.05pt;margin-top:-9.65pt;width:278.2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" stroked="f">
              <v:textbo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v:textbox>
              <w10:wrap type="square"/>
            </v:shape>
          </w:pict>
        </mc:Fallback>
      </mc:AlternateContent>
    </w:r>
    <w:r>
      <w:t xml:space="preserve">    </w:t>
    </w:r>
    <w:r w:rsidR="00B3430D">
      <w:rPr>
        <w:noProof/>
        <w:lang w:eastAsia="pt-BR"/>
      </w:rPr>
      <w:drawing>
        <wp:inline distT="0" distB="0" distL="0" distR="0">
          <wp:extent cx="1095375" cy="127635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E.png"/>
                  <pic:cNvPicPr/>
                </pic:nvPicPr>
                <pic:blipFill rotWithShape="1">
                  <a:blip r:embed="rId5">
                    <a:extLst>
                      <a:ext uri="{28A0092B-C50C-407E-A947-70E740481C1C}">
                        <a14:useLocalDpi xmlns:a14="http://schemas.microsoft.com/office/drawing/2010/main" val="0"/>
                      </a:ext>
                    </a:extLst>
                  </a:blip>
                  <a:srcRect r="81086"/>
                  <a:stretch/>
                </pic:blipFill>
                <pic:spPr bwMode="auto">
                  <a:xfrm>
                    <a:off x="0" y="0"/>
                    <a:ext cx="1095528" cy="12765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95B69"/>
    <w:multiLevelType w:val="multilevel"/>
    <w:tmpl w:val="06786CFA"/>
    <w:lvl w:ilvl="0">
      <w:start w:val="5"/>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 w15:restartNumberingAfterBreak="0">
    <w:nsid w:val="53483667"/>
    <w:multiLevelType w:val="hybridMultilevel"/>
    <w:tmpl w:val="A07C5DFC"/>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2" w15:restartNumberingAfterBreak="0">
    <w:nsid w:val="53D67A06"/>
    <w:multiLevelType w:val="multilevel"/>
    <w:tmpl w:val="4558AC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3FD4EEF"/>
    <w:multiLevelType w:val="hybridMultilevel"/>
    <w:tmpl w:val="EFE274AE"/>
    <w:lvl w:ilvl="0" w:tplc="04160013">
      <w:start w:val="1"/>
      <w:numFmt w:val="upperRoman"/>
      <w:lvlText w:val="%1."/>
      <w:lvlJc w:val="right"/>
      <w:pPr>
        <w:ind w:left="1425" w:hanging="360"/>
      </w:p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4" w15:restartNumberingAfterBreak="0">
    <w:nsid w:val="5FF62880"/>
    <w:multiLevelType w:val="hybridMultilevel"/>
    <w:tmpl w:val="C3E23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EE70A6"/>
    <w:multiLevelType w:val="multilevel"/>
    <w:tmpl w:val="A4003648"/>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6D5FF8"/>
    <w:multiLevelType w:val="hybridMultilevel"/>
    <w:tmpl w:val="FBCC7B3C"/>
    <w:lvl w:ilvl="0" w:tplc="04160017">
      <w:start w:val="1"/>
      <w:numFmt w:val="lowerLetter"/>
      <w:lvlText w:val="%1)"/>
      <w:lvlJc w:val="left"/>
      <w:pPr>
        <w:ind w:left="2480" w:hanging="360"/>
      </w:pPr>
    </w:lvl>
    <w:lvl w:ilvl="1" w:tplc="04160019">
      <w:start w:val="1"/>
      <w:numFmt w:val="lowerLetter"/>
      <w:lvlText w:val="%2."/>
      <w:lvlJc w:val="left"/>
      <w:pPr>
        <w:ind w:left="3200" w:hanging="360"/>
      </w:pPr>
    </w:lvl>
    <w:lvl w:ilvl="2" w:tplc="0416001B">
      <w:start w:val="1"/>
      <w:numFmt w:val="lowerRoman"/>
      <w:lvlText w:val="%3."/>
      <w:lvlJc w:val="right"/>
      <w:pPr>
        <w:ind w:left="3920" w:hanging="180"/>
      </w:pPr>
    </w:lvl>
    <w:lvl w:ilvl="3" w:tplc="0416000F">
      <w:start w:val="1"/>
      <w:numFmt w:val="decimal"/>
      <w:lvlText w:val="%4."/>
      <w:lvlJc w:val="left"/>
      <w:pPr>
        <w:ind w:left="4640" w:hanging="360"/>
      </w:pPr>
    </w:lvl>
    <w:lvl w:ilvl="4" w:tplc="04160019">
      <w:start w:val="1"/>
      <w:numFmt w:val="lowerLetter"/>
      <w:lvlText w:val="%5."/>
      <w:lvlJc w:val="left"/>
      <w:pPr>
        <w:ind w:left="5360" w:hanging="360"/>
      </w:pPr>
    </w:lvl>
    <w:lvl w:ilvl="5" w:tplc="0416001B">
      <w:start w:val="1"/>
      <w:numFmt w:val="lowerRoman"/>
      <w:lvlText w:val="%6."/>
      <w:lvlJc w:val="right"/>
      <w:pPr>
        <w:ind w:left="6080" w:hanging="180"/>
      </w:pPr>
    </w:lvl>
    <w:lvl w:ilvl="6" w:tplc="0416000F">
      <w:start w:val="1"/>
      <w:numFmt w:val="decimal"/>
      <w:lvlText w:val="%7."/>
      <w:lvlJc w:val="left"/>
      <w:pPr>
        <w:ind w:left="6800" w:hanging="360"/>
      </w:pPr>
    </w:lvl>
    <w:lvl w:ilvl="7" w:tplc="04160019">
      <w:start w:val="1"/>
      <w:numFmt w:val="lowerLetter"/>
      <w:lvlText w:val="%8."/>
      <w:lvlJc w:val="left"/>
      <w:pPr>
        <w:ind w:left="7520" w:hanging="360"/>
      </w:pPr>
    </w:lvl>
    <w:lvl w:ilvl="8" w:tplc="0416001B">
      <w:start w:val="1"/>
      <w:numFmt w:val="lowerRoman"/>
      <w:lvlText w:val="%9."/>
      <w:lvlJc w:val="right"/>
      <w:pPr>
        <w:ind w:left="8240" w:hanging="180"/>
      </w:pPr>
    </w:lvl>
  </w:abstractNum>
  <w:abstractNum w:abstractNumId="7" w15:restartNumberingAfterBreak="0">
    <w:nsid w:val="77F3708A"/>
    <w:multiLevelType w:val="hybridMultilevel"/>
    <w:tmpl w:val="5DC48ED0"/>
    <w:lvl w:ilvl="0" w:tplc="04160001">
      <w:start w:val="1"/>
      <w:numFmt w:val="bullet"/>
      <w:lvlText w:val=""/>
      <w:lvlJc w:val="left"/>
      <w:pPr>
        <w:ind w:left="1245" w:hanging="360"/>
      </w:pPr>
      <w:rPr>
        <w:rFonts w:ascii="Symbol" w:hAnsi="Symbol" w:hint="default"/>
      </w:rPr>
    </w:lvl>
    <w:lvl w:ilvl="1" w:tplc="04160003" w:tentative="1">
      <w:start w:val="1"/>
      <w:numFmt w:val="bullet"/>
      <w:lvlText w:val="o"/>
      <w:lvlJc w:val="left"/>
      <w:pPr>
        <w:ind w:left="1965" w:hanging="360"/>
      </w:pPr>
      <w:rPr>
        <w:rFonts w:ascii="Courier New" w:hAnsi="Courier New" w:cs="Courier New" w:hint="default"/>
      </w:rPr>
    </w:lvl>
    <w:lvl w:ilvl="2" w:tplc="04160005" w:tentative="1">
      <w:start w:val="1"/>
      <w:numFmt w:val="bullet"/>
      <w:lvlText w:val=""/>
      <w:lvlJc w:val="left"/>
      <w:pPr>
        <w:ind w:left="2685" w:hanging="360"/>
      </w:pPr>
      <w:rPr>
        <w:rFonts w:ascii="Wingdings" w:hAnsi="Wingdings" w:hint="default"/>
      </w:rPr>
    </w:lvl>
    <w:lvl w:ilvl="3" w:tplc="04160001" w:tentative="1">
      <w:start w:val="1"/>
      <w:numFmt w:val="bullet"/>
      <w:lvlText w:val=""/>
      <w:lvlJc w:val="left"/>
      <w:pPr>
        <w:ind w:left="3405" w:hanging="360"/>
      </w:pPr>
      <w:rPr>
        <w:rFonts w:ascii="Symbol" w:hAnsi="Symbol" w:hint="default"/>
      </w:rPr>
    </w:lvl>
    <w:lvl w:ilvl="4" w:tplc="04160003" w:tentative="1">
      <w:start w:val="1"/>
      <w:numFmt w:val="bullet"/>
      <w:lvlText w:val="o"/>
      <w:lvlJc w:val="left"/>
      <w:pPr>
        <w:ind w:left="4125" w:hanging="360"/>
      </w:pPr>
      <w:rPr>
        <w:rFonts w:ascii="Courier New" w:hAnsi="Courier New" w:cs="Courier New" w:hint="default"/>
      </w:rPr>
    </w:lvl>
    <w:lvl w:ilvl="5" w:tplc="04160005" w:tentative="1">
      <w:start w:val="1"/>
      <w:numFmt w:val="bullet"/>
      <w:lvlText w:val=""/>
      <w:lvlJc w:val="left"/>
      <w:pPr>
        <w:ind w:left="4845" w:hanging="360"/>
      </w:pPr>
      <w:rPr>
        <w:rFonts w:ascii="Wingdings" w:hAnsi="Wingdings" w:hint="default"/>
      </w:rPr>
    </w:lvl>
    <w:lvl w:ilvl="6" w:tplc="04160001" w:tentative="1">
      <w:start w:val="1"/>
      <w:numFmt w:val="bullet"/>
      <w:lvlText w:val=""/>
      <w:lvlJc w:val="left"/>
      <w:pPr>
        <w:ind w:left="5565" w:hanging="360"/>
      </w:pPr>
      <w:rPr>
        <w:rFonts w:ascii="Symbol" w:hAnsi="Symbol" w:hint="default"/>
      </w:rPr>
    </w:lvl>
    <w:lvl w:ilvl="7" w:tplc="04160003" w:tentative="1">
      <w:start w:val="1"/>
      <w:numFmt w:val="bullet"/>
      <w:lvlText w:val="o"/>
      <w:lvlJc w:val="left"/>
      <w:pPr>
        <w:ind w:left="6285" w:hanging="360"/>
      </w:pPr>
      <w:rPr>
        <w:rFonts w:ascii="Courier New" w:hAnsi="Courier New" w:cs="Courier New" w:hint="default"/>
      </w:rPr>
    </w:lvl>
    <w:lvl w:ilvl="8" w:tplc="04160005" w:tentative="1">
      <w:start w:val="1"/>
      <w:numFmt w:val="bullet"/>
      <w:lvlText w:val=""/>
      <w:lvlJc w:val="left"/>
      <w:pPr>
        <w:ind w:left="7005"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D"/>
    <w:rsid w:val="000434E8"/>
    <w:rsid w:val="000545EE"/>
    <w:rsid w:val="000A25BA"/>
    <w:rsid w:val="000E58F9"/>
    <w:rsid w:val="00193C0D"/>
    <w:rsid w:val="001E1551"/>
    <w:rsid w:val="001E420A"/>
    <w:rsid w:val="00222310"/>
    <w:rsid w:val="0023657F"/>
    <w:rsid w:val="002B6DD3"/>
    <w:rsid w:val="002F3409"/>
    <w:rsid w:val="00324687"/>
    <w:rsid w:val="00361654"/>
    <w:rsid w:val="00381B92"/>
    <w:rsid w:val="004421DF"/>
    <w:rsid w:val="00471D59"/>
    <w:rsid w:val="004B1A38"/>
    <w:rsid w:val="004D4F9F"/>
    <w:rsid w:val="004F6656"/>
    <w:rsid w:val="005272BD"/>
    <w:rsid w:val="00543F84"/>
    <w:rsid w:val="005715B7"/>
    <w:rsid w:val="00617E7C"/>
    <w:rsid w:val="00625000"/>
    <w:rsid w:val="00691282"/>
    <w:rsid w:val="006B60A9"/>
    <w:rsid w:val="007267A3"/>
    <w:rsid w:val="007505DB"/>
    <w:rsid w:val="00755D87"/>
    <w:rsid w:val="00756925"/>
    <w:rsid w:val="007623C6"/>
    <w:rsid w:val="00770584"/>
    <w:rsid w:val="007B292A"/>
    <w:rsid w:val="007D1449"/>
    <w:rsid w:val="007E77C4"/>
    <w:rsid w:val="008334FB"/>
    <w:rsid w:val="00836373"/>
    <w:rsid w:val="00850EA8"/>
    <w:rsid w:val="00857929"/>
    <w:rsid w:val="008D30FF"/>
    <w:rsid w:val="009C572B"/>
    <w:rsid w:val="009E01BC"/>
    <w:rsid w:val="009E5229"/>
    <w:rsid w:val="00A14319"/>
    <w:rsid w:val="00A55B8F"/>
    <w:rsid w:val="00A65A12"/>
    <w:rsid w:val="00A662B3"/>
    <w:rsid w:val="00AC17BE"/>
    <w:rsid w:val="00AC39B2"/>
    <w:rsid w:val="00AE685F"/>
    <w:rsid w:val="00B15E4F"/>
    <w:rsid w:val="00B3430D"/>
    <w:rsid w:val="00B75CA9"/>
    <w:rsid w:val="00B81066"/>
    <w:rsid w:val="00B94803"/>
    <w:rsid w:val="00BC121B"/>
    <w:rsid w:val="00C2107A"/>
    <w:rsid w:val="00C91FD7"/>
    <w:rsid w:val="00CB7C01"/>
    <w:rsid w:val="00D479E7"/>
    <w:rsid w:val="00D52E9A"/>
    <w:rsid w:val="00D80852"/>
    <w:rsid w:val="00DA6119"/>
    <w:rsid w:val="00DC3FBF"/>
    <w:rsid w:val="00DD3969"/>
    <w:rsid w:val="00E32BCE"/>
    <w:rsid w:val="00EA14C9"/>
    <w:rsid w:val="00EF647C"/>
    <w:rsid w:val="00F04A56"/>
    <w:rsid w:val="00F4707B"/>
    <w:rsid w:val="00F53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5F65B"/>
  <w15:docId w15:val="{C7BA892F-187C-439F-9334-71E59BA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0D"/>
    <w:pPr>
      <w:spacing w:after="200" w:line="276" w:lineRule="auto"/>
    </w:pPr>
  </w:style>
  <w:style w:type="paragraph" w:styleId="Ttulo1">
    <w:name w:val="heading 1"/>
    <w:basedOn w:val="Normal"/>
    <w:next w:val="Normal"/>
    <w:link w:val="Ttulo1Char"/>
    <w:uiPriority w:val="9"/>
    <w:qFormat/>
    <w:rsid w:val="00DC3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semiHidden/>
    <w:unhideWhenUsed/>
    <w:qFormat/>
    <w:rsid w:val="00F4707B"/>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30D"/>
  </w:style>
  <w:style w:type="paragraph" w:styleId="Rodap">
    <w:name w:val="footer"/>
    <w:basedOn w:val="Normal"/>
    <w:link w:val="RodapChar"/>
    <w:uiPriority w:val="99"/>
    <w:unhideWhenUsed/>
    <w:rsid w:val="00B3430D"/>
    <w:pPr>
      <w:tabs>
        <w:tab w:val="center" w:pos="4252"/>
        <w:tab w:val="right" w:pos="8504"/>
      </w:tabs>
      <w:spacing w:after="0" w:line="240" w:lineRule="auto"/>
    </w:pPr>
  </w:style>
  <w:style w:type="character" w:customStyle="1" w:styleId="RodapChar">
    <w:name w:val="Rodapé Char"/>
    <w:basedOn w:val="Fontepargpadro"/>
    <w:link w:val="Rodap"/>
    <w:uiPriority w:val="99"/>
    <w:rsid w:val="00B3430D"/>
  </w:style>
  <w:style w:type="paragraph" w:styleId="Textodebalo">
    <w:name w:val="Balloon Text"/>
    <w:basedOn w:val="Normal"/>
    <w:link w:val="TextodebaloChar"/>
    <w:uiPriority w:val="99"/>
    <w:semiHidden/>
    <w:unhideWhenUsed/>
    <w:rsid w:val="009E0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01BC"/>
    <w:rPr>
      <w:rFonts w:ascii="Tahoma" w:hAnsi="Tahoma" w:cs="Tahoma"/>
      <w:sz w:val="16"/>
      <w:szCs w:val="16"/>
    </w:rPr>
  </w:style>
  <w:style w:type="paragraph" w:styleId="SemEspaamento">
    <w:name w:val="No Spacing"/>
    <w:uiPriority w:val="1"/>
    <w:qFormat/>
    <w:rsid w:val="00F04A56"/>
    <w:pPr>
      <w:spacing w:after="0" w:line="240" w:lineRule="auto"/>
    </w:pPr>
  </w:style>
  <w:style w:type="character" w:customStyle="1" w:styleId="Ttulo2Char">
    <w:name w:val="Título 2 Char"/>
    <w:basedOn w:val="Fontepargpadro"/>
    <w:link w:val="Ttulo2"/>
    <w:semiHidden/>
    <w:rsid w:val="00F4707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semiHidden/>
    <w:unhideWhenUsed/>
    <w:rsid w:val="00F4707B"/>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4707B"/>
    <w:rPr>
      <w:rFonts w:ascii="Times New Roman" w:eastAsia="Times New Roman" w:hAnsi="Times New Roman" w:cs="Times New Roman"/>
      <w:sz w:val="24"/>
      <w:szCs w:val="24"/>
      <w:lang w:eastAsia="pt-BR"/>
    </w:rPr>
  </w:style>
  <w:style w:type="paragraph" w:customStyle="1" w:styleId="dou-paragraph">
    <w:name w:val="dou-paragraph"/>
    <w:basedOn w:val="Normal"/>
    <w:rsid w:val="0069128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EA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D30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C3FBF"/>
    <w:rPr>
      <w:rFonts w:asciiTheme="majorHAnsi" w:eastAsiaTheme="majorEastAsia" w:hAnsiTheme="majorHAnsi" w:cstheme="majorBidi"/>
      <w:color w:val="2E74B5" w:themeColor="accent1" w:themeShade="BF"/>
      <w:sz w:val="32"/>
      <w:szCs w:val="32"/>
    </w:rPr>
  </w:style>
  <w:style w:type="paragraph" w:styleId="Recuodecorpodetexto3">
    <w:name w:val="Body Text Indent 3"/>
    <w:basedOn w:val="Normal"/>
    <w:link w:val="Recuodecorpodetexto3Char"/>
    <w:uiPriority w:val="99"/>
    <w:semiHidden/>
    <w:unhideWhenUsed/>
    <w:rsid w:val="00DC3F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C3FBF"/>
    <w:rPr>
      <w:sz w:val="16"/>
      <w:szCs w:val="16"/>
    </w:rPr>
  </w:style>
  <w:style w:type="paragraph" w:styleId="Recuodecorpodetexto2">
    <w:name w:val="Body Text Indent 2"/>
    <w:basedOn w:val="Normal"/>
    <w:link w:val="Recuodecorpodetexto2Char"/>
    <w:uiPriority w:val="99"/>
    <w:semiHidden/>
    <w:unhideWhenUsed/>
    <w:rsid w:val="00B9480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94803"/>
  </w:style>
  <w:style w:type="paragraph" w:styleId="Corpodetexto">
    <w:name w:val="Body Text"/>
    <w:basedOn w:val="Normal"/>
    <w:link w:val="CorpodetextoChar"/>
    <w:uiPriority w:val="99"/>
    <w:semiHidden/>
    <w:unhideWhenUsed/>
    <w:rsid w:val="00B94803"/>
    <w:pPr>
      <w:spacing w:after="120"/>
    </w:pPr>
  </w:style>
  <w:style w:type="character" w:customStyle="1" w:styleId="CorpodetextoChar">
    <w:name w:val="Corpo de texto Char"/>
    <w:basedOn w:val="Fontepargpadro"/>
    <w:link w:val="Corpodetexto"/>
    <w:uiPriority w:val="99"/>
    <w:semiHidden/>
    <w:rsid w:val="00B94803"/>
  </w:style>
  <w:style w:type="paragraph" w:customStyle="1" w:styleId="Standard">
    <w:name w:val="Standard"/>
    <w:rsid w:val="00B15E4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B15E4F"/>
    <w:pPr>
      <w:suppressLineNumbers/>
    </w:pPr>
  </w:style>
  <w:style w:type="paragraph" w:customStyle="1" w:styleId="Recuodecorpodetexto31">
    <w:name w:val="Recuo de corpo de texto 31"/>
    <w:basedOn w:val="Standard"/>
    <w:rsid w:val="00B15E4F"/>
    <w:pPr>
      <w:ind w:left="851" w:hanging="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666">
      <w:bodyDiv w:val="1"/>
      <w:marLeft w:val="0"/>
      <w:marRight w:val="0"/>
      <w:marTop w:val="0"/>
      <w:marBottom w:val="0"/>
      <w:divBdr>
        <w:top w:val="none" w:sz="0" w:space="0" w:color="auto"/>
        <w:left w:val="none" w:sz="0" w:space="0" w:color="auto"/>
        <w:bottom w:val="none" w:sz="0" w:space="0" w:color="auto"/>
        <w:right w:val="none" w:sz="0" w:space="0" w:color="auto"/>
      </w:divBdr>
    </w:div>
    <w:div w:id="164562899">
      <w:bodyDiv w:val="1"/>
      <w:marLeft w:val="0"/>
      <w:marRight w:val="0"/>
      <w:marTop w:val="0"/>
      <w:marBottom w:val="0"/>
      <w:divBdr>
        <w:top w:val="none" w:sz="0" w:space="0" w:color="auto"/>
        <w:left w:val="none" w:sz="0" w:space="0" w:color="auto"/>
        <w:bottom w:val="none" w:sz="0" w:space="0" w:color="auto"/>
        <w:right w:val="none" w:sz="0" w:space="0" w:color="auto"/>
      </w:divBdr>
    </w:div>
    <w:div w:id="608513088">
      <w:bodyDiv w:val="1"/>
      <w:marLeft w:val="0"/>
      <w:marRight w:val="0"/>
      <w:marTop w:val="0"/>
      <w:marBottom w:val="0"/>
      <w:divBdr>
        <w:top w:val="none" w:sz="0" w:space="0" w:color="auto"/>
        <w:left w:val="none" w:sz="0" w:space="0" w:color="auto"/>
        <w:bottom w:val="none" w:sz="0" w:space="0" w:color="auto"/>
        <w:right w:val="none" w:sz="0" w:space="0" w:color="auto"/>
      </w:divBdr>
    </w:div>
    <w:div w:id="713970937">
      <w:bodyDiv w:val="1"/>
      <w:marLeft w:val="0"/>
      <w:marRight w:val="0"/>
      <w:marTop w:val="0"/>
      <w:marBottom w:val="0"/>
      <w:divBdr>
        <w:top w:val="none" w:sz="0" w:space="0" w:color="auto"/>
        <w:left w:val="none" w:sz="0" w:space="0" w:color="auto"/>
        <w:bottom w:val="none" w:sz="0" w:space="0" w:color="auto"/>
        <w:right w:val="none" w:sz="0" w:space="0" w:color="auto"/>
      </w:divBdr>
    </w:div>
    <w:div w:id="1137334339">
      <w:bodyDiv w:val="1"/>
      <w:marLeft w:val="0"/>
      <w:marRight w:val="0"/>
      <w:marTop w:val="0"/>
      <w:marBottom w:val="0"/>
      <w:divBdr>
        <w:top w:val="none" w:sz="0" w:space="0" w:color="auto"/>
        <w:left w:val="none" w:sz="0" w:space="0" w:color="auto"/>
        <w:bottom w:val="none" w:sz="0" w:space="0" w:color="auto"/>
        <w:right w:val="none" w:sz="0" w:space="0" w:color="auto"/>
      </w:divBdr>
    </w:div>
    <w:div w:id="1227952319">
      <w:bodyDiv w:val="1"/>
      <w:marLeft w:val="0"/>
      <w:marRight w:val="0"/>
      <w:marTop w:val="0"/>
      <w:marBottom w:val="0"/>
      <w:divBdr>
        <w:top w:val="none" w:sz="0" w:space="0" w:color="auto"/>
        <w:left w:val="none" w:sz="0" w:space="0" w:color="auto"/>
        <w:bottom w:val="none" w:sz="0" w:space="0" w:color="auto"/>
        <w:right w:val="none" w:sz="0" w:space="0" w:color="auto"/>
      </w:divBdr>
    </w:div>
    <w:div w:id="1794058612">
      <w:bodyDiv w:val="1"/>
      <w:marLeft w:val="0"/>
      <w:marRight w:val="0"/>
      <w:marTop w:val="0"/>
      <w:marBottom w:val="0"/>
      <w:divBdr>
        <w:top w:val="none" w:sz="0" w:space="0" w:color="auto"/>
        <w:left w:val="none" w:sz="0" w:space="0" w:color="auto"/>
        <w:bottom w:val="none" w:sz="0" w:space="0" w:color="auto"/>
        <w:right w:val="none" w:sz="0" w:space="0" w:color="auto"/>
      </w:divBdr>
    </w:div>
    <w:div w:id="20258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D8D7-3BA5-4796-9A6A-B07DE6D2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2318</Words>
  <Characters>12520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4</cp:revision>
  <cp:lastPrinted>2025-05-07T13:17:00Z</cp:lastPrinted>
  <dcterms:created xsi:type="dcterms:W3CDTF">2025-09-05T13:10:00Z</dcterms:created>
  <dcterms:modified xsi:type="dcterms:W3CDTF">2025-10-01T17:12:00Z</dcterms:modified>
</cp:coreProperties>
</file>