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A3" w:rsidRDefault="007267A3" w:rsidP="007267A3">
      <w:pPr>
        <w:spacing w:after="0"/>
        <w:jc w:val="center"/>
        <w:rPr>
          <w:rFonts w:ascii="Times New Roman" w:eastAsia="Times New Roman" w:hAnsi="Times New Roman" w:cs="Times New Roman"/>
          <w:lang w:eastAsia="pt-BR"/>
        </w:rPr>
      </w:pP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AUTÓGRAFOS</w:t>
      </w:r>
    </w:p>
    <w:p w:rsidR="007267A3" w:rsidRPr="007267A3" w:rsidRDefault="007267A3" w:rsidP="007267A3">
      <w:pPr>
        <w:spacing w:after="0"/>
        <w:jc w:val="center"/>
        <w:rPr>
          <w:rFonts w:ascii="Times New Roman" w:eastAsia="Times New Roman" w:hAnsi="Times New Roman" w:cs="Times New Roman"/>
          <w:b/>
          <w:lang w:eastAsia="pt-BR"/>
        </w:rPr>
      </w:pPr>
      <w:r w:rsidRPr="007267A3">
        <w:rPr>
          <w:rFonts w:ascii="Times New Roman" w:eastAsia="Times New Roman" w:hAnsi="Times New Roman" w:cs="Times New Roman"/>
          <w:lang w:eastAsia="pt-BR"/>
        </w:rPr>
        <w:t>ORIUNDO DA MENSAGEM Nº 71/2025</w:t>
      </w: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PROJETO DE LEI Nº 62/2025, DE 29 DE AGOSTO DE 2025.</w:t>
      </w:r>
    </w:p>
    <w:p w:rsidR="007267A3" w:rsidRPr="007267A3" w:rsidRDefault="007267A3" w:rsidP="007267A3">
      <w:pPr>
        <w:spacing w:before="240" w:after="240"/>
        <w:ind w:left="3969"/>
        <w:jc w:val="both"/>
        <w:rPr>
          <w:rFonts w:ascii="Times New Roman" w:eastAsia="Times New Roman" w:hAnsi="Times New Roman" w:cs="Times New Roman"/>
          <w:b/>
          <w:i/>
          <w:lang w:eastAsia="pt-BR"/>
        </w:rPr>
      </w:pPr>
      <w:r w:rsidRPr="007267A3">
        <w:rPr>
          <w:rFonts w:ascii="Times New Roman" w:eastAsia="Times New Roman" w:hAnsi="Times New Roman" w:cs="Times New Roman"/>
          <w:i/>
          <w:lang w:eastAsia="pt-BR"/>
        </w:rPr>
        <w:t xml:space="preserve">Fica o Poder Executivo Municipal autorizado a conceder auxílio e firmar Termo de Fomento com o </w:t>
      </w:r>
      <w:r w:rsidRPr="007267A3">
        <w:rPr>
          <w:rFonts w:ascii="Times New Roman" w:eastAsia="Times New Roman" w:hAnsi="Times New Roman" w:cs="Times New Roman"/>
          <w:b/>
          <w:i/>
          <w:u w:val="single"/>
          <w:lang w:eastAsia="pt-BR"/>
        </w:rPr>
        <w:t>CONSELHO COMUNITÁRIO PRO-SEGURANÇA PÚBLICA DE ERNESTINA - CONSEPRO</w:t>
      </w:r>
      <w:r w:rsidRPr="007267A3">
        <w:rPr>
          <w:rFonts w:ascii="Times New Roman" w:eastAsia="Times New Roman" w:hAnsi="Times New Roman" w:cs="Times New Roman"/>
          <w:i/>
          <w:lang w:eastAsia="pt-BR"/>
        </w:rPr>
        <w:t xml:space="preserve"> e dá outras providências</w:t>
      </w:r>
      <w:r w:rsidRPr="007267A3">
        <w:rPr>
          <w:rFonts w:ascii="Times New Roman" w:eastAsia="Times New Roman" w:hAnsi="Times New Roman" w:cs="Times New Roman"/>
          <w:b/>
          <w:i/>
          <w:lang w:eastAsia="pt-BR"/>
        </w:rPr>
        <w:t>.</w:t>
      </w:r>
    </w:p>
    <w:p w:rsidR="007267A3" w:rsidRPr="007267A3" w:rsidRDefault="007267A3" w:rsidP="007267A3">
      <w:pPr>
        <w:spacing w:after="0"/>
        <w:jc w:val="both"/>
        <w:rPr>
          <w:rFonts w:ascii="Times New Roman" w:eastAsia="Times New Roman" w:hAnsi="Times New Roman" w:cs="Times New Roman"/>
          <w:lang w:eastAsia="pt-BR"/>
        </w:rPr>
      </w:pPr>
      <w:r w:rsidRPr="007267A3">
        <w:rPr>
          <w:rFonts w:ascii="Times New Roman" w:eastAsia="Times New Roman" w:hAnsi="Times New Roman" w:cs="Times New Roman"/>
          <w:bCs/>
          <w:lang w:eastAsia="pt-BR"/>
        </w:rPr>
        <w:tab/>
      </w:r>
      <w:r w:rsidRPr="007267A3">
        <w:rPr>
          <w:rFonts w:ascii="Times New Roman" w:eastAsia="Times New Roman" w:hAnsi="Times New Roman" w:cs="Times New Roman"/>
          <w:b/>
          <w:lang w:eastAsia="pt-BR"/>
        </w:rPr>
        <w:t xml:space="preserve">Art. 1º - </w:t>
      </w:r>
      <w:r w:rsidRPr="007267A3">
        <w:rPr>
          <w:rFonts w:ascii="Times New Roman" w:eastAsia="Times New Roman" w:hAnsi="Times New Roman" w:cs="Times New Roman"/>
          <w:lang w:eastAsia="pt-BR"/>
        </w:rPr>
        <w:t xml:space="preserve">Fica o Poder Executivo Municipal autorizado a conceder auxílio e firmar Termo de Fomento com ao </w:t>
      </w:r>
      <w:r w:rsidRPr="007267A3">
        <w:rPr>
          <w:rFonts w:ascii="Times New Roman" w:eastAsia="Times New Roman" w:hAnsi="Times New Roman" w:cs="Times New Roman"/>
          <w:b/>
          <w:i/>
          <w:u w:val="single"/>
          <w:lang w:eastAsia="pt-BR"/>
        </w:rPr>
        <w:t>CONSELHO COMUNITÁRIO PRO-SEGURANÇA PÚBLICA DE ERNESTINA - CONSEPRO</w:t>
      </w:r>
      <w:r w:rsidRPr="007267A3">
        <w:rPr>
          <w:rFonts w:ascii="Times New Roman" w:eastAsia="Times New Roman" w:hAnsi="Times New Roman" w:cs="Times New Roman"/>
          <w:b/>
          <w:bCs/>
          <w:i/>
          <w:lang w:eastAsia="pt-BR"/>
        </w:rPr>
        <w:t>,</w:t>
      </w:r>
      <w:r w:rsidRPr="007267A3">
        <w:rPr>
          <w:rFonts w:ascii="Times New Roman" w:eastAsia="Times New Roman" w:hAnsi="Times New Roman" w:cs="Times New Roman"/>
          <w:b/>
          <w:bCs/>
          <w:lang w:eastAsia="pt-BR"/>
        </w:rPr>
        <w:t xml:space="preserve"> </w:t>
      </w:r>
      <w:r w:rsidRPr="007267A3">
        <w:rPr>
          <w:rFonts w:ascii="Times New Roman" w:eastAsia="Times New Roman" w:hAnsi="Times New Roman" w:cs="Times New Roman"/>
          <w:lang w:eastAsia="pt-BR"/>
        </w:rPr>
        <w:t>entidade sem fins lucrativos, situada nesta cidade, à Rua Eduardo Fett, s/nº, bairro Centro, inscrita no CNPJ 07.867.355/0001-21, no valor de R$ 28.000,00 (vinte e oito mil reais) a ser repassado conforme Plano de Trabalho em anexo.</w:t>
      </w:r>
    </w:p>
    <w:p w:rsidR="007267A3" w:rsidRPr="007267A3" w:rsidRDefault="007267A3" w:rsidP="007267A3">
      <w:pPr>
        <w:spacing w:after="0"/>
        <w:jc w:val="both"/>
        <w:rPr>
          <w:rFonts w:ascii="Times New Roman" w:eastAsia="Times New Roman" w:hAnsi="Times New Roman" w:cs="Times New Roman"/>
          <w:lang w:eastAsia="pt-BR"/>
        </w:rPr>
      </w:pPr>
      <w:r w:rsidRPr="007267A3">
        <w:rPr>
          <w:rFonts w:ascii="Times New Roman" w:eastAsia="Times New Roman" w:hAnsi="Times New Roman" w:cs="Times New Roman"/>
          <w:b/>
          <w:bCs/>
          <w:snapToGrid w:val="0"/>
          <w:lang w:val="pt-PT" w:eastAsia="pt-BR"/>
        </w:rPr>
        <w:t xml:space="preserve">            § 1º - </w:t>
      </w:r>
      <w:r w:rsidRPr="007267A3">
        <w:rPr>
          <w:rFonts w:ascii="Times New Roman" w:eastAsia="Times New Roman" w:hAnsi="Times New Roman" w:cs="Times New Roman"/>
          <w:snapToGrid w:val="0"/>
          <w:lang w:val="pt-PT" w:eastAsia="pt-BR"/>
        </w:rPr>
        <w:t xml:space="preserve">A contribuição destina-se a auxiliar a entidade na </w:t>
      </w:r>
      <w:r w:rsidRPr="007267A3">
        <w:rPr>
          <w:rFonts w:ascii="Times New Roman" w:eastAsia="Times New Roman" w:hAnsi="Times New Roman" w:cs="Times New Roman"/>
          <w:lang w:eastAsia="pt-BR"/>
        </w:rPr>
        <w:t>complementação de valor, objetivando arcar com Despesas Correntes de Manutenção e de dos Serviços de Segurança Pública no Município de Ernestina RS;</w:t>
      </w:r>
    </w:p>
    <w:p w:rsidR="007267A3" w:rsidRPr="007267A3" w:rsidRDefault="007267A3" w:rsidP="007267A3">
      <w:pPr>
        <w:spacing w:after="0"/>
        <w:ind w:firstLine="708"/>
        <w:jc w:val="both"/>
        <w:rPr>
          <w:rFonts w:ascii="Times New Roman" w:eastAsia="Times New Roman" w:hAnsi="Times New Roman" w:cs="Times New Roman"/>
          <w:bCs/>
          <w:snapToGrid w:val="0"/>
          <w:lang w:val="pt-PT" w:eastAsia="pt-BR"/>
        </w:rPr>
      </w:pPr>
      <w:r w:rsidRPr="007267A3">
        <w:rPr>
          <w:rFonts w:ascii="Times New Roman" w:eastAsia="Times New Roman" w:hAnsi="Times New Roman" w:cs="Times New Roman"/>
          <w:b/>
          <w:bCs/>
          <w:snapToGrid w:val="0"/>
          <w:lang w:val="pt-PT" w:eastAsia="pt-BR"/>
        </w:rPr>
        <w:t xml:space="preserve">§ 2º - </w:t>
      </w:r>
      <w:r w:rsidRPr="007267A3">
        <w:rPr>
          <w:rFonts w:ascii="Times New Roman" w:eastAsia="Times New Roman" w:hAnsi="Times New Roman" w:cs="Times New Roman"/>
          <w:bCs/>
          <w:snapToGrid w:val="0"/>
          <w:lang w:val="pt-PT" w:eastAsia="pt-BR"/>
        </w:rPr>
        <w:t>As despesas autorizadas pela presente lei deverão atender ao disposto na Lei nº 13.019/14 e suas alterações, bem como no Plano de Trabalho apresentado.</w:t>
      </w:r>
    </w:p>
    <w:p w:rsidR="007267A3" w:rsidRPr="007267A3" w:rsidRDefault="007267A3" w:rsidP="007267A3">
      <w:pPr>
        <w:widowControl w:val="0"/>
        <w:spacing w:after="0"/>
        <w:ind w:firstLine="708"/>
        <w:jc w:val="both"/>
        <w:rPr>
          <w:rFonts w:ascii="Times New Roman" w:eastAsia="Times New Roman" w:hAnsi="Times New Roman" w:cs="Times New Roman"/>
          <w:lang w:eastAsia="pt-BR"/>
        </w:rPr>
      </w:pPr>
      <w:r w:rsidRPr="007267A3">
        <w:rPr>
          <w:rFonts w:ascii="Times New Roman" w:eastAsia="Times New Roman" w:hAnsi="Times New Roman" w:cs="Times New Roman"/>
          <w:b/>
          <w:lang w:eastAsia="pt-BR"/>
        </w:rPr>
        <w:t xml:space="preserve">Art. 2º - </w:t>
      </w:r>
      <w:r w:rsidRPr="007267A3">
        <w:rPr>
          <w:rFonts w:ascii="Times New Roman" w:eastAsia="Times New Roman" w:hAnsi="Times New Roman" w:cs="Times New Roman"/>
          <w:lang w:eastAsia="pt-BR"/>
        </w:rPr>
        <w:t>As despesas decorrentes da presente Lei correrão a conta da seguinte dotação orçamentária:</w:t>
      </w:r>
    </w:p>
    <w:p w:rsidR="007267A3" w:rsidRPr="007267A3" w:rsidRDefault="007267A3" w:rsidP="007267A3">
      <w:pPr>
        <w:spacing w:after="0"/>
        <w:jc w:val="both"/>
        <w:rPr>
          <w:rFonts w:ascii="Times New Roman" w:eastAsia="Times New Roman" w:hAnsi="Times New Roman" w:cs="Times New Roman"/>
          <w:b/>
          <w:bCs/>
          <w:lang w:eastAsia="pt-BR"/>
        </w:rPr>
      </w:pPr>
      <w:r w:rsidRPr="007267A3">
        <w:rPr>
          <w:rFonts w:ascii="Times New Roman" w:eastAsia="Times New Roman" w:hAnsi="Times New Roman" w:cs="Times New Roman"/>
          <w:b/>
          <w:bCs/>
          <w:lang w:eastAsia="pt-BR"/>
        </w:rPr>
        <w:t>03. SECRETARIA MUNICIPAL DA ADMINISTRAÇÃO</w:t>
      </w:r>
    </w:p>
    <w:p w:rsidR="007267A3" w:rsidRPr="007267A3" w:rsidRDefault="007267A3" w:rsidP="007267A3">
      <w:pPr>
        <w:spacing w:after="0"/>
        <w:jc w:val="both"/>
        <w:rPr>
          <w:rFonts w:ascii="Times New Roman" w:eastAsia="Times New Roman" w:hAnsi="Times New Roman" w:cs="Times New Roman"/>
          <w:b/>
          <w:bCs/>
          <w:lang w:eastAsia="pt-BR"/>
        </w:rPr>
      </w:pPr>
      <w:r w:rsidRPr="007267A3">
        <w:rPr>
          <w:rFonts w:ascii="Times New Roman" w:eastAsia="Times New Roman" w:hAnsi="Times New Roman" w:cs="Times New Roman"/>
          <w:b/>
          <w:bCs/>
          <w:lang w:eastAsia="pt-BR"/>
        </w:rPr>
        <w:t>03.01. SECRETARIA DA ADMINISTRAÇÃO</w:t>
      </w:r>
    </w:p>
    <w:p w:rsidR="007267A3" w:rsidRPr="007267A3" w:rsidRDefault="007267A3" w:rsidP="007267A3">
      <w:pPr>
        <w:spacing w:after="0"/>
        <w:jc w:val="both"/>
        <w:rPr>
          <w:rFonts w:ascii="Times New Roman" w:eastAsia="Times New Roman" w:hAnsi="Times New Roman" w:cs="Times New Roman"/>
          <w:b/>
          <w:bCs/>
          <w:lang w:eastAsia="pt-BR"/>
        </w:rPr>
      </w:pPr>
      <w:r w:rsidRPr="007267A3">
        <w:rPr>
          <w:rFonts w:ascii="Times New Roman" w:eastAsia="Times New Roman" w:hAnsi="Times New Roman" w:cs="Times New Roman"/>
          <w:b/>
          <w:bCs/>
          <w:lang w:eastAsia="pt-BR"/>
        </w:rPr>
        <w:t>03.01.2.012 – Cooperação à Organismos Não Governamentais e Comunitários de Segurança Pública</w:t>
      </w:r>
    </w:p>
    <w:p w:rsidR="007267A3" w:rsidRPr="007267A3" w:rsidRDefault="007267A3" w:rsidP="007267A3">
      <w:pPr>
        <w:spacing w:after="0"/>
        <w:jc w:val="both"/>
        <w:rPr>
          <w:rFonts w:ascii="Times New Roman" w:eastAsia="Times New Roman" w:hAnsi="Times New Roman" w:cs="Times New Roman"/>
          <w:b/>
          <w:bCs/>
          <w:lang w:eastAsia="pt-BR"/>
        </w:rPr>
      </w:pPr>
      <w:r w:rsidRPr="007267A3">
        <w:rPr>
          <w:rFonts w:ascii="Times New Roman" w:eastAsia="Times New Roman" w:hAnsi="Times New Roman" w:cs="Times New Roman"/>
          <w:b/>
          <w:bCs/>
          <w:lang w:eastAsia="pt-BR"/>
        </w:rPr>
        <w:t xml:space="preserve">3.3.50.41.00.00.00 - (326) Contribuições </w:t>
      </w:r>
    </w:p>
    <w:p w:rsidR="007267A3" w:rsidRPr="007267A3" w:rsidRDefault="007267A3" w:rsidP="007267A3">
      <w:pPr>
        <w:spacing w:after="0"/>
        <w:jc w:val="both"/>
        <w:rPr>
          <w:rFonts w:ascii="Times New Roman" w:eastAsia="Times New Roman" w:hAnsi="Times New Roman" w:cs="Times New Roman"/>
          <w:b/>
          <w:bCs/>
          <w:lang w:eastAsia="pt-BR"/>
        </w:rPr>
      </w:pPr>
      <w:r w:rsidRPr="007267A3">
        <w:rPr>
          <w:rFonts w:ascii="Times New Roman" w:eastAsia="Times New Roman" w:hAnsi="Times New Roman" w:cs="Times New Roman"/>
          <w:b/>
          <w:bCs/>
          <w:lang w:eastAsia="pt-BR"/>
        </w:rPr>
        <w:t>3.3.50.41.99.00.00 – (338) Outras Instituições Privadas</w:t>
      </w:r>
    </w:p>
    <w:p w:rsidR="007267A3" w:rsidRPr="007267A3" w:rsidRDefault="007267A3" w:rsidP="007267A3">
      <w:pPr>
        <w:spacing w:after="0"/>
        <w:jc w:val="both"/>
        <w:rPr>
          <w:rFonts w:ascii="Times New Roman" w:eastAsia="Times New Roman" w:hAnsi="Times New Roman" w:cs="Times New Roman"/>
          <w:b/>
          <w:lang w:eastAsia="pt-BR"/>
        </w:rPr>
      </w:pPr>
      <w:r w:rsidRPr="007267A3">
        <w:rPr>
          <w:rFonts w:ascii="Times New Roman" w:eastAsia="Times New Roman" w:hAnsi="Times New Roman" w:cs="Times New Roman"/>
          <w:b/>
          <w:bCs/>
          <w:lang w:eastAsia="pt-BR"/>
        </w:rPr>
        <w:t>(Recurso: 1 – Livre)</w:t>
      </w:r>
    </w:p>
    <w:p w:rsidR="007267A3" w:rsidRPr="007267A3" w:rsidRDefault="007267A3" w:rsidP="007267A3">
      <w:pPr>
        <w:spacing w:after="0"/>
        <w:ind w:firstLine="708"/>
        <w:jc w:val="both"/>
        <w:rPr>
          <w:rFonts w:ascii="Times New Roman" w:eastAsia="Times New Roman" w:hAnsi="Times New Roman" w:cs="Times New Roman"/>
          <w:lang w:eastAsia="pt-BR"/>
        </w:rPr>
      </w:pPr>
      <w:r w:rsidRPr="007267A3">
        <w:rPr>
          <w:rFonts w:ascii="Times New Roman" w:eastAsia="Times New Roman" w:hAnsi="Times New Roman" w:cs="Times New Roman"/>
          <w:b/>
          <w:lang w:eastAsia="pt-BR"/>
        </w:rPr>
        <w:t xml:space="preserve">Art. 3º - </w:t>
      </w:r>
      <w:r w:rsidRPr="007267A3">
        <w:rPr>
          <w:rFonts w:ascii="Times New Roman" w:eastAsia="Times New Roman" w:hAnsi="Times New Roman" w:cs="Times New Roman"/>
          <w:lang w:eastAsia="pt-BR"/>
        </w:rPr>
        <w:t xml:space="preserve">A entidade deverá Prestar Contas do auxílio recebido e das despesas realizadas, em até 90 (noventa) dias após o recebimento da Parcela Única, juntamente com a Prestação de Contas, que deverá estar acompanhada de toda a documentação referente aos pagamentos (NOTAS FISCAIS, CUPONS FISCAIS, EXTRATOS BANCÁRIOS, COMPROVANTE DE PIX, RECIBOS DE TRANSFERÊNCIA BANCÁRIA, RECIBOS DE ALUGUEL, ETC), bem como atender outras solicitações feitas pelo Poder Executivo Municipal. </w:t>
      </w:r>
    </w:p>
    <w:p w:rsidR="007267A3" w:rsidRPr="007267A3" w:rsidRDefault="007267A3" w:rsidP="007267A3">
      <w:pPr>
        <w:spacing w:after="0"/>
        <w:ind w:firstLine="708"/>
        <w:jc w:val="both"/>
        <w:rPr>
          <w:rFonts w:ascii="Times New Roman" w:eastAsia="Times New Roman" w:hAnsi="Times New Roman" w:cs="Times New Roman"/>
          <w:lang w:eastAsia="pt-BR"/>
        </w:rPr>
      </w:pPr>
      <w:r w:rsidRPr="007267A3">
        <w:rPr>
          <w:rFonts w:ascii="Times New Roman" w:eastAsia="Times New Roman" w:hAnsi="Times New Roman" w:cs="Times New Roman"/>
          <w:b/>
          <w:lang w:eastAsia="pt-BR"/>
        </w:rPr>
        <w:t xml:space="preserve">Parágrafo Único: </w:t>
      </w:r>
      <w:r w:rsidRPr="007267A3">
        <w:rPr>
          <w:rFonts w:ascii="Times New Roman" w:eastAsia="Times New Roman" w:hAnsi="Times New Roman" w:cs="Times New Roman"/>
          <w:lang w:eastAsia="pt-BR"/>
        </w:rPr>
        <w:t xml:space="preserve">A entidade fica responsável em apresentar, mensalmente, durante a vigência do Termo de Fomento, que vai de </w:t>
      </w:r>
      <w:proofErr w:type="gramStart"/>
      <w:r w:rsidRPr="007267A3">
        <w:rPr>
          <w:rFonts w:ascii="Times New Roman" w:eastAsia="Times New Roman" w:hAnsi="Times New Roman" w:cs="Times New Roman"/>
          <w:lang w:eastAsia="pt-BR"/>
        </w:rPr>
        <w:t>Setembro</w:t>
      </w:r>
      <w:proofErr w:type="gramEnd"/>
      <w:r w:rsidRPr="007267A3">
        <w:rPr>
          <w:rFonts w:ascii="Times New Roman" w:eastAsia="Times New Roman" w:hAnsi="Times New Roman" w:cs="Times New Roman"/>
          <w:lang w:eastAsia="pt-BR"/>
        </w:rPr>
        <w:t xml:space="preserve"> à 31 de Dezembro de 2025, as Certidões Negativas referentes às obrigações Federais </w:t>
      </w:r>
      <w:r w:rsidRPr="007267A3">
        <w:rPr>
          <w:rFonts w:ascii="Times New Roman" w:eastAsia="Times New Roman" w:hAnsi="Times New Roman" w:cs="Times New Roman"/>
          <w:b/>
          <w:lang w:eastAsia="pt-BR"/>
        </w:rPr>
        <w:t>(Tributos Federais e a Dívida com a União, FGTS, CNDT, CRC/CEF)</w:t>
      </w:r>
      <w:r w:rsidRPr="007267A3">
        <w:rPr>
          <w:rFonts w:ascii="Times New Roman" w:eastAsia="Times New Roman" w:hAnsi="Times New Roman" w:cs="Times New Roman"/>
          <w:lang w:eastAsia="pt-BR"/>
        </w:rPr>
        <w:t xml:space="preserve">, Estadual e Municipal, bem como demais documentos que eventualmente forem solicitados. </w:t>
      </w:r>
    </w:p>
    <w:p w:rsidR="007267A3" w:rsidRPr="007267A3" w:rsidRDefault="007267A3" w:rsidP="007267A3">
      <w:pPr>
        <w:widowControl w:val="0"/>
        <w:spacing w:after="0"/>
        <w:ind w:firstLine="709"/>
        <w:jc w:val="both"/>
        <w:rPr>
          <w:rFonts w:ascii="Times New Roman" w:eastAsia="Times New Roman" w:hAnsi="Times New Roman" w:cs="Times New Roman"/>
          <w:lang w:eastAsia="pt-BR"/>
        </w:rPr>
      </w:pPr>
      <w:r w:rsidRPr="007267A3">
        <w:rPr>
          <w:rFonts w:ascii="Times New Roman" w:eastAsia="Times New Roman" w:hAnsi="Times New Roman" w:cs="Times New Roman"/>
          <w:b/>
          <w:bCs/>
          <w:lang w:eastAsia="pt-BR"/>
        </w:rPr>
        <w:t xml:space="preserve">Art. 4º - </w:t>
      </w:r>
      <w:r w:rsidRPr="007267A3">
        <w:rPr>
          <w:rFonts w:ascii="Times New Roman" w:eastAsia="Times New Roman" w:hAnsi="Times New Roman" w:cs="Times New Roman"/>
          <w:lang w:eastAsia="pt-BR"/>
        </w:rPr>
        <w:t>Esta Lei entra em vigor na data de sua publicação.</w:t>
      </w:r>
      <w:r w:rsidRPr="007267A3">
        <w:rPr>
          <w:rFonts w:ascii="Times New Roman" w:eastAsia="Times New Roman" w:hAnsi="Times New Roman" w:cs="Times New Roman"/>
          <w:lang w:eastAsia="pt-BR"/>
        </w:rPr>
        <w:tab/>
        <w:t xml:space="preserve">        </w:t>
      </w:r>
    </w:p>
    <w:p w:rsidR="007267A3" w:rsidRPr="007267A3" w:rsidRDefault="007267A3" w:rsidP="007267A3">
      <w:pPr>
        <w:spacing w:after="0"/>
        <w:ind w:firstLine="2268"/>
        <w:jc w:val="both"/>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 xml:space="preserve">GABINETE DA PRESIDÊNCIA, em </w:t>
      </w:r>
      <w:r w:rsidR="00C81792">
        <w:rPr>
          <w:rFonts w:ascii="Times New Roman" w:eastAsia="Times New Roman" w:hAnsi="Times New Roman" w:cs="Times New Roman"/>
          <w:lang w:eastAsia="pt-BR"/>
        </w:rPr>
        <w:t>16</w:t>
      </w:r>
      <w:bookmarkStart w:id="0" w:name="_GoBack"/>
      <w:bookmarkEnd w:id="0"/>
      <w:r w:rsidRPr="007267A3">
        <w:rPr>
          <w:rFonts w:ascii="Times New Roman" w:eastAsia="Times New Roman" w:hAnsi="Times New Roman" w:cs="Times New Roman"/>
          <w:lang w:eastAsia="pt-BR"/>
        </w:rPr>
        <w:t xml:space="preserve"> de setembro de 2025.</w:t>
      </w:r>
    </w:p>
    <w:p w:rsidR="007267A3" w:rsidRPr="007267A3" w:rsidRDefault="007267A3" w:rsidP="007267A3">
      <w:pPr>
        <w:spacing w:after="0"/>
        <w:ind w:firstLine="2280"/>
        <w:jc w:val="both"/>
        <w:rPr>
          <w:rFonts w:ascii="Times New Roman" w:eastAsia="Times New Roman" w:hAnsi="Times New Roman" w:cs="Times New Roman"/>
          <w:lang w:eastAsia="pt-BR"/>
        </w:rPr>
      </w:pPr>
    </w:p>
    <w:p w:rsidR="007267A3" w:rsidRPr="007267A3" w:rsidRDefault="007267A3" w:rsidP="007267A3">
      <w:pPr>
        <w:spacing w:after="0"/>
        <w:jc w:val="both"/>
        <w:rPr>
          <w:rFonts w:ascii="Times New Roman" w:eastAsia="Times New Roman" w:hAnsi="Times New Roman" w:cs="Times New Roman"/>
          <w:lang w:eastAsia="pt-BR"/>
        </w:rPr>
      </w:pP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SILVANE APARECIDA VARGAS</w:t>
      </w: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Presidente</w:t>
      </w:r>
    </w:p>
    <w:p w:rsidR="00B94803" w:rsidRDefault="00B94803" w:rsidP="00857929"/>
    <w:p w:rsidR="00857929" w:rsidRDefault="00857929" w:rsidP="00857929"/>
    <w:sectPr w:rsidR="00857929" w:rsidSect="00755D87">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A3" w:rsidRDefault="00D401A3" w:rsidP="00B3430D">
      <w:pPr>
        <w:spacing w:after="0" w:line="240" w:lineRule="auto"/>
      </w:pPr>
      <w:r>
        <w:separator/>
      </w:r>
    </w:p>
  </w:endnote>
  <w:endnote w:type="continuationSeparator" w:id="0">
    <w:p w:rsidR="00D401A3" w:rsidRDefault="00D401A3"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A3" w:rsidRDefault="00D401A3" w:rsidP="00B3430D">
      <w:pPr>
        <w:spacing w:after="0" w:line="240" w:lineRule="auto"/>
      </w:pPr>
      <w:r>
        <w:separator/>
      </w:r>
    </w:p>
  </w:footnote>
  <w:footnote w:type="continuationSeparator" w:id="0">
    <w:p w:rsidR="00D401A3" w:rsidRDefault="00D401A3"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5">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95B69"/>
    <w:multiLevelType w:val="multilevel"/>
    <w:tmpl w:val="06786CFA"/>
    <w:lvl w:ilvl="0">
      <w:start w:val="5"/>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 w15:restartNumberingAfterBreak="0">
    <w:nsid w:val="53483667"/>
    <w:multiLevelType w:val="hybridMultilevel"/>
    <w:tmpl w:val="A07C5DFC"/>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2" w15:restartNumberingAfterBreak="0">
    <w:nsid w:val="53D67A06"/>
    <w:multiLevelType w:val="multilevel"/>
    <w:tmpl w:val="4558AC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3FD4EEF"/>
    <w:multiLevelType w:val="hybridMultilevel"/>
    <w:tmpl w:val="EFE274AE"/>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4" w15:restartNumberingAfterBreak="0">
    <w:nsid w:val="5FF62880"/>
    <w:multiLevelType w:val="hybridMultilevel"/>
    <w:tmpl w:val="C3E23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EE70A6"/>
    <w:multiLevelType w:val="multilevel"/>
    <w:tmpl w:val="A4003648"/>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6D5FF8"/>
    <w:multiLevelType w:val="hybridMultilevel"/>
    <w:tmpl w:val="FBCC7B3C"/>
    <w:lvl w:ilvl="0" w:tplc="04160017">
      <w:start w:val="1"/>
      <w:numFmt w:val="lowerLetter"/>
      <w:lvlText w:val="%1)"/>
      <w:lvlJc w:val="left"/>
      <w:pPr>
        <w:ind w:left="2480" w:hanging="360"/>
      </w:pPr>
    </w:lvl>
    <w:lvl w:ilvl="1" w:tplc="04160019">
      <w:start w:val="1"/>
      <w:numFmt w:val="lowerLetter"/>
      <w:lvlText w:val="%2."/>
      <w:lvlJc w:val="left"/>
      <w:pPr>
        <w:ind w:left="3200" w:hanging="360"/>
      </w:pPr>
    </w:lvl>
    <w:lvl w:ilvl="2" w:tplc="0416001B">
      <w:start w:val="1"/>
      <w:numFmt w:val="lowerRoman"/>
      <w:lvlText w:val="%3."/>
      <w:lvlJc w:val="right"/>
      <w:pPr>
        <w:ind w:left="3920" w:hanging="180"/>
      </w:pPr>
    </w:lvl>
    <w:lvl w:ilvl="3" w:tplc="0416000F">
      <w:start w:val="1"/>
      <w:numFmt w:val="decimal"/>
      <w:lvlText w:val="%4."/>
      <w:lvlJc w:val="left"/>
      <w:pPr>
        <w:ind w:left="4640" w:hanging="360"/>
      </w:pPr>
    </w:lvl>
    <w:lvl w:ilvl="4" w:tplc="04160019">
      <w:start w:val="1"/>
      <w:numFmt w:val="lowerLetter"/>
      <w:lvlText w:val="%5."/>
      <w:lvlJc w:val="left"/>
      <w:pPr>
        <w:ind w:left="5360" w:hanging="360"/>
      </w:pPr>
    </w:lvl>
    <w:lvl w:ilvl="5" w:tplc="0416001B">
      <w:start w:val="1"/>
      <w:numFmt w:val="lowerRoman"/>
      <w:lvlText w:val="%6."/>
      <w:lvlJc w:val="right"/>
      <w:pPr>
        <w:ind w:left="6080" w:hanging="180"/>
      </w:pPr>
    </w:lvl>
    <w:lvl w:ilvl="6" w:tplc="0416000F">
      <w:start w:val="1"/>
      <w:numFmt w:val="decimal"/>
      <w:lvlText w:val="%7."/>
      <w:lvlJc w:val="left"/>
      <w:pPr>
        <w:ind w:left="6800" w:hanging="360"/>
      </w:pPr>
    </w:lvl>
    <w:lvl w:ilvl="7" w:tplc="04160019">
      <w:start w:val="1"/>
      <w:numFmt w:val="lowerLetter"/>
      <w:lvlText w:val="%8."/>
      <w:lvlJc w:val="left"/>
      <w:pPr>
        <w:ind w:left="7520" w:hanging="360"/>
      </w:pPr>
    </w:lvl>
    <w:lvl w:ilvl="8" w:tplc="0416001B">
      <w:start w:val="1"/>
      <w:numFmt w:val="lowerRoman"/>
      <w:lvlText w:val="%9."/>
      <w:lvlJc w:val="right"/>
      <w:pPr>
        <w:ind w:left="8240" w:hanging="180"/>
      </w:pPr>
    </w:lvl>
  </w:abstractNum>
  <w:abstractNum w:abstractNumId="7" w15:restartNumberingAfterBreak="0">
    <w:nsid w:val="77F3708A"/>
    <w:multiLevelType w:val="hybridMultilevel"/>
    <w:tmpl w:val="5DC48ED0"/>
    <w:lvl w:ilvl="0" w:tplc="04160001">
      <w:start w:val="1"/>
      <w:numFmt w:val="bullet"/>
      <w:lvlText w:val=""/>
      <w:lvlJc w:val="left"/>
      <w:pPr>
        <w:ind w:left="1245" w:hanging="360"/>
      </w:pPr>
      <w:rPr>
        <w:rFonts w:ascii="Symbol" w:hAnsi="Symbol" w:hint="default"/>
      </w:rPr>
    </w:lvl>
    <w:lvl w:ilvl="1" w:tplc="04160003" w:tentative="1">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434E8"/>
    <w:rsid w:val="000545EE"/>
    <w:rsid w:val="000A25BA"/>
    <w:rsid w:val="000E58F9"/>
    <w:rsid w:val="00193C0D"/>
    <w:rsid w:val="001E1551"/>
    <w:rsid w:val="001E420A"/>
    <w:rsid w:val="00222310"/>
    <w:rsid w:val="0023657F"/>
    <w:rsid w:val="002B6DD3"/>
    <w:rsid w:val="002F3409"/>
    <w:rsid w:val="00324687"/>
    <w:rsid w:val="00361654"/>
    <w:rsid w:val="00381B92"/>
    <w:rsid w:val="004421DF"/>
    <w:rsid w:val="00471D59"/>
    <w:rsid w:val="004B1A38"/>
    <w:rsid w:val="004D4F9F"/>
    <w:rsid w:val="004F6656"/>
    <w:rsid w:val="00543F84"/>
    <w:rsid w:val="00617E7C"/>
    <w:rsid w:val="00625000"/>
    <w:rsid w:val="00691282"/>
    <w:rsid w:val="006B60A9"/>
    <w:rsid w:val="007267A3"/>
    <w:rsid w:val="007505DB"/>
    <w:rsid w:val="00755D87"/>
    <w:rsid w:val="00756925"/>
    <w:rsid w:val="007623C6"/>
    <w:rsid w:val="00770584"/>
    <w:rsid w:val="007B292A"/>
    <w:rsid w:val="007D1449"/>
    <w:rsid w:val="007E77C4"/>
    <w:rsid w:val="008334FB"/>
    <w:rsid w:val="00836373"/>
    <w:rsid w:val="00850EA8"/>
    <w:rsid w:val="00857929"/>
    <w:rsid w:val="008D30FF"/>
    <w:rsid w:val="009C572B"/>
    <w:rsid w:val="009E01BC"/>
    <w:rsid w:val="009E5229"/>
    <w:rsid w:val="00A14319"/>
    <w:rsid w:val="00A55B8F"/>
    <w:rsid w:val="00A65A12"/>
    <w:rsid w:val="00A662B3"/>
    <w:rsid w:val="00AC17BE"/>
    <w:rsid w:val="00AC39B2"/>
    <w:rsid w:val="00AE685F"/>
    <w:rsid w:val="00B3430D"/>
    <w:rsid w:val="00B75CA9"/>
    <w:rsid w:val="00B81066"/>
    <w:rsid w:val="00B94803"/>
    <w:rsid w:val="00BC121B"/>
    <w:rsid w:val="00C2107A"/>
    <w:rsid w:val="00C81792"/>
    <w:rsid w:val="00C91FD7"/>
    <w:rsid w:val="00CB7C01"/>
    <w:rsid w:val="00D401A3"/>
    <w:rsid w:val="00D479E7"/>
    <w:rsid w:val="00D52E9A"/>
    <w:rsid w:val="00DA6119"/>
    <w:rsid w:val="00DC3FBF"/>
    <w:rsid w:val="00DD3969"/>
    <w:rsid w:val="00E32BCE"/>
    <w:rsid w:val="00EA14C9"/>
    <w:rsid w:val="00EF647C"/>
    <w:rsid w:val="00F04A56"/>
    <w:rsid w:val="00F4707B"/>
    <w:rsid w:val="00F53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EB3CF"/>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1">
    <w:name w:val="heading 1"/>
    <w:basedOn w:val="Normal"/>
    <w:next w:val="Normal"/>
    <w:link w:val="Ttulo1Char"/>
    <w:uiPriority w:val="9"/>
    <w:qFormat/>
    <w:rsid w:val="00DC3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semiHidden/>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semiHidden/>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paragraph" w:customStyle="1" w:styleId="dou-paragraph">
    <w:name w:val="dou-paragraph"/>
    <w:basedOn w:val="Normal"/>
    <w:rsid w:val="0069128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A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D3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C3FBF"/>
    <w:rPr>
      <w:rFonts w:asciiTheme="majorHAnsi" w:eastAsiaTheme="majorEastAsia" w:hAnsiTheme="majorHAnsi" w:cstheme="majorBidi"/>
      <w:color w:val="2E74B5" w:themeColor="accent1" w:themeShade="BF"/>
      <w:sz w:val="32"/>
      <w:szCs w:val="32"/>
    </w:rPr>
  </w:style>
  <w:style w:type="paragraph" w:styleId="Recuodecorpodetexto3">
    <w:name w:val="Body Text Indent 3"/>
    <w:basedOn w:val="Normal"/>
    <w:link w:val="Recuodecorpodetexto3Char"/>
    <w:uiPriority w:val="99"/>
    <w:semiHidden/>
    <w:unhideWhenUsed/>
    <w:rsid w:val="00DC3F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C3FBF"/>
    <w:rPr>
      <w:sz w:val="16"/>
      <w:szCs w:val="16"/>
    </w:rPr>
  </w:style>
  <w:style w:type="paragraph" w:styleId="Recuodecorpodetexto2">
    <w:name w:val="Body Text Indent 2"/>
    <w:basedOn w:val="Normal"/>
    <w:link w:val="Recuodecorpodetexto2Char"/>
    <w:uiPriority w:val="99"/>
    <w:semiHidden/>
    <w:unhideWhenUsed/>
    <w:rsid w:val="00B9480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94803"/>
  </w:style>
  <w:style w:type="paragraph" w:styleId="Corpodetexto">
    <w:name w:val="Body Text"/>
    <w:basedOn w:val="Normal"/>
    <w:link w:val="CorpodetextoChar"/>
    <w:uiPriority w:val="99"/>
    <w:semiHidden/>
    <w:unhideWhenUsed/>
    <w:rsid w:val="00B94803"/>
    <w:pPr>
      <w:spacing w:after="120"/>
    </w:pPr>
  </w:style>
  <w:style w:type="character" w:customStyle="1" w:styleId="CorpodetextoChar">
    <w:name w:val="Corpo de texto Char"/>
    <w:basedOn w:val="Fontepargpadro"/>
    <w:link w:val="Corpodetexto"/>
    <w:uiPriority w:val="99"/>
    <w:semiHidden/>
    <w:rsid w:val="00B9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666">
      <w:bodyDiv w:val="1"/>
      <w:marLeft w:val="0"/>
      <w:marRight w:val="0"/>
      <w:marTop w:val="0"/>
      <w:marBottom w:val="0"/>
      <w:divBdr>
        <w:top w:val="none" w:sz="0" w:space="0" w:color="auto"/>
        <w:left w:val="none" w:sz="0" w:space="0" w:color="auto"/>
        <w:bottom w:val="none" w:sz="0" w:space="0" w:color="auto"/>
        <w:right w:val="none" w:sz="0" w:space="0" w:color="auto"/>
      </w:divBdr>
    </w:div>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 w:id="713970937">
      <w:bodyDiv w:val="1"/>
      <w:marLeft w:val="0"/>
      <w:marRight w:val="0"/>
      <w:marTop w:val="0"/>
      <w:marBottom w:val="0"/>
      <w:divBdr>
        <w:top w:val="none" w:sz="0" w:space="0" w:color="auto"/>
        <w:left w:val="none" w:sz="0" w:space="0" w:color="auto"/>
        <w:bottom w:val="none" w:sz="0" w:space="0" w:color="auto"/>
        <w:right w:val="none" w:sz="0" w:space="0" w:color="auto"/>
      </w:divBdr>
    </w:div>
    <w:div w:id="1137334339">
      <w:bodyDiv w:val="1"/>
      <w:marLeft w:val="0"/>
      <w:marRight w:val="0"/>
      <w:marTop w:val="0"/>
      <w:marBottom w:val="0"/>
      <w:divBdr>
        <w:top w:val="none" w:sz="0" w:space="0" w:color="auto"/>
        <w:left w:val="none" w:sz="0" w:space="0" w:color="auto"/>
        <w:bottom w:val="none" w:sz="0" w:space="0" w:color="auto"/>
        <w:right w:val="none" w:sz="0" w:space="0" w:color="auto"/>
      </w:divBdr>
    </w:div>
    <w:div w:id="1227952319">
      <w:bodyDiv w:val="1"/>
      <w:marLeft w:val="0"/>
      <w:marRight w:val="0"/>
      <w:marTop w:val="0"/>
      <w:marBottom w:val="0"/>
      <w:divBdr>
        <w:top w:val="none" w:sz="0" w:space="0" w:color="auto"/>
        <w:left w:val="none" w:sz="0" w:space="0" w:color="auto"/>
        <w:bottom w:val="none" w:sz="0" w:space="0" w:color="auto"/>
        <w:right w:val="none" w:sz="0" w:space="0" w:color="auto"/>
      </w:divBdr>
    </w:div>
    <w:div w:id="1794058612">
      <w:bodyDiv w:val="1"/>
      <w:marLeft w:val="0"/>
      <w:marRight w:val="0"/>
      <w:marTop w:val="0"/>
      <w:marBottom w:val="0"/>
      <w:divBdr>
        <w:top w:val="none" w:sz="0" w:space="0" w:color="auto"/>
        <w:left w:val="none" w:sz="0" w:space="0" w:color="auto"/>
        <w:bottom w:val="none" w:sz="0" w:space="0" w:color="auto"/>
        <w:right w:val="none" w:sz="0" w:space="0" w:color="auto"/>
      </w:divBdr>
    </w:div>
    <w:div w:id="20258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948B-64E4-4D8F-834F-14186529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3</cp:revision>
  <cp:lastPrinted>2025-05-07T13:17:00Z</cp:lastPrinted>
  <dcterms:created xsi:type="dcterms:W3CDTF">2025-09-05T13:10:00Z</dcterms:created>
  <dcterms:modified xsi:type="dcterms:W3CDTF">2025-09-17T18:29:00Z</dcterms:modified>
</cp:coreProperties>
</file>