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A09" w:rsidRPr="002D6BBA" w:rsidRDefault="007D4A09" w:rsidP="00CC6A2D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D4A09" w:rsidRPr="002D6BBA" w:rsidRDefault="007D4A09" w:rsidP="0084144A">
      <w:pPr>
        <w:spacing w:after="0"/>
        <w:jc w:val="center"/>
        <w:rPr>
          <w:rFonts w:ascii="Times New Roman" w:eastAsia="Times New Roman" w:hAnsi="Times New Roman" w:cs="Times New Roman"/>
          <w:lang w:eastAsia="pt-BR"/>
        </w:rPr>
      </w:pPr>
      <w:r w:rsidRPr="002D6BBA">
        <w:rPr>
          <w:rFonts w:ascii="Times New Roman" w:eastAsia="Times New Roman" w:hAnsi="Times New Roman" w:cs="Times New Roman"/>
          <w:lang w:eastAsia="pt-BR"/>
        </w:rPr>
        <w:t>AUTÓGRAFOS</w:t>
      </w:r>
    </w:p>
    <w:p w:rsidR="007D4A09" w:rsidRPr="002D6BBA" w:rsidRDefault="002D6BBA" w:rsidP="0084144A">
      <w:pPr>
        <w:spacing w:after="0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2D6BBA">
        <w:rPr>
          <w:rFonts w:ascii="Times New Roman" w:eastAsia="Times New Roman" w:hAnsi="Times New Roman" w:cs="Times New Roman"/>
          <w:lang w:eastAsia="pt-BR"/>
        </w:rPr>
        <w:t>ORIUNDO DA MENSAGEM Nº 062</w:t>
      </w:r>
      <w:r w:rsidR="001659D5" w:rsidRPr="002D6BBA">
        <w:rPr>
          <w:rFonts w:ascii="Times New Roman" w:eastAsia="Times New Roman" w:hAnsi="Times New Roman" w:cs="Times New Roman"/>
          <w:lang w:eastAsia="pt-BR"/>
        </w:rPr>
        <w:t>/</w:t>
      </w:r>
      <w:r w:rsidR="007D4A09" w:rsidRPr="002D6BBA">
        <w:rPr>
          <w:rFonts w:ascii="Times New Roman" w:eastAsia="Times New Roman" w:hAnsi="Times New Roman" w:cs="Times New Roman"/>
          <w:lang w:eastAsia="pt-BR"/>
        </w:rPr>
        <w:t>202</w:t>
      </w:r>
      <w:r w:rsidR="00DF1A18" w:rsidRPr="002D6BBA">
        <w:rPr>
          <w:rFonts w:ascii="Times New Roman" w:eastAsia="Times New Roman" w:hAnsi="Times New Roman" w:cs="Times New Roman"/>
          <w:lang w:eastAsia="pt-BR"/>
        </w:rPr>
        <w:t>5</w:t>
      </w:r>
    </w:p>
    <w:p w:rsidR="007D4A09" w:rsidRPr="002D6BBA" w:rsidRDefault="007D4A09" w:rsidP="0084144A">
      <w:pPr>
        <w:spacing w:after="0"/>
        <w:jc w:val="center"/>
        <w:rPr>
          <w:rFonts w:ascii="Times New Roman" w:eastAsia="Times New Roman" w:hAnsi="Times New Roman" w:cs="Times New Roman"/>
          <w:lang w:eastAsia="pt-BR"/>
        </w:rPr>
      </w:pPr>
      <w:r w:rsidRPr="002D6BBA">
        <w:rPr>
          <w:rFonts w:ascii="Times New Roman" w:eastAsia="Times New Roman" w:hAnsi="Times New Roman" w:cs="Times New Roman"/>
          <w:lang w:eastAsia="pt-BR"/>
        </w:rPr>
        <w:t>PROJETO DE LEI</w:t>
      </w:r>
      <w:r w:rsidR="002D6BBA" w:rsidRPr="002D6BBA">
        <w:rPr>
          <w:rFonts w:ascii="Times New Roman" w:eastAsia="Times New Roman" w:hAnsi="Times New Roman" w:cs="Times New Roman"/>
          <w:lang w:eastAsia="pt-BR"/>
        </w:rPr>
        <w:t xml:space="preserve"> COMPLEMENTAR</w:t>
      </w:r>
      <w:r w:rsidRPr="002D6BBA">
        <w:rPr>
          <w:rFonts w:ascii="Times New Roman" w:eastAsia="Times New Roman" w:hAnsi="Times New Roman" w:cs="Times New Roman"/>
          <w:lang w:eastAsia="pt-BR"/>
        </w:rPr>
        <w:t xml:space="preserve"> Nº </w:t>
      </w:r>
      <w:r w:rsidR="002D6BBA" w:rsidRPr="002D6BBA">
        <w:rPr>
          <w:rFonts w:ascii="Times New Roman" w:eastAsia="Times New Roman" w:hAnsi="Times New Roman" w:cs="Times New Roman"/>
          <w:lang w:eastAsia="pt-BR"/>
        </w:rPr>
        <w:t>02/2025, DE 11</w:t>
      </w:r>
      <w:r w:rsidRPr="002D6BBA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E94581" w:rsidRPr="002D6BBA">
        <w:rPr>
          <w:rFonts w:ascii="Times New Roman" w:eastAsia="Times New Roman" w:hAnsi="Times New Roman" w:cs="Times New Roman"/>
          <w:lang w:eastAsia="pt-BR"/>
        </w:rPr>
        <w:t>AGOSTO</w:t>
      </w:r>
      <w:r w:rsidR="00DF1A18" w:rsidRPr="002D6BBA">
        <w:rPr>
          <w:rFonts w:ascii="Times New Roman" w:eastAsia="Times New Roman" w:hAnsi="Times New Roman" w:cs="Times New Roman"/>
          <w:lang w:eastAsia="pt-BR"/>
        </w:rPr>
        <w:t xml:space="preserve"> DE 2025</w:t>
      </w:r>
      <w:r w:rsidRPr="002D6BBA">
        <w:rPr>
          <w:rFonts w:ascii="Times New Roman" w:eastAsia="Times New Roman" w:hAnsi="Times New Roman" w:cs="Times New Roman"/>
          <w:lang w:eastAsia="pt-BR"/>
        </w:rPr>
        <w:t>.</w:t>
      </w:r>
    </w:p>
    <w:p w:rsidR="007D4A09" w:rsidRPr="002D6BBA" w:rsidRDefault="007D4A09" w:rsidP="0084144A">
      <w:pPr>
        <w:spacing w:after="0"/>
        <w:jc w:val="center"/>
        <w:rPr>
          <w:rFonts w:ascii="Times New Roman" w:eastAsia="Times New Roman" w:hAnsi="Times New Roman" w:cs="Times New Roman"/>
          <w:lang w:eastAsia="pt-BR"/>
        </w:rPr>
      </w:pPr>
    </w:p>
    <w:p w:rsidR="002D6BBA" w:rsidRPr="002D6BBA" w:rsidRDefault="002D6BBA" w:rsidP="002D6BBA">
      <w:pPr>
        <w:spacing w:after="0" w:line="240" w:lineRule="auto"/>
        <w:ind w:left="4536"/>
        <w:jc w:val="both"/>
        <w:rPr>
          <w:rFonts w:ascii="Times New Roman" w:eastAsia="Calibri" w:hAnsi="Times New Roman" w:cs="Times New Roman"/>
          <w:lang w:eastAsia="zh-CN"/>
        </w:rPr>
      </w:pPr>
      <w:r w:rsidRPr="002D6BBA">
        <w:rPr>
          <w:rFonts w:ascii="Times New Roman" w:eastAsia="Calibri" w:hAnsi="Times New Roman" w:cs="Times New Roman"/>
          <w:lang w:eastAsia="zh-CN"/>
        </w:rPr>
        <w:t xml:space="preserve">Dá novas redações nos Art. 31 e 37-A da </w:t>
      </w:r>
      <w:bookmarkStart w:id="0" w:name="_Hlk127452003"/>
      <w:r w:rsidRPr="002D6BBA">
        <w:rPr>
          <w:rFonts w:ascii="Times New Roman" w:eastAsia="Calibri" w:hAnsi="Times New Roman" w:cs="Times New Roman"/>
          <w:lang w:eastAsia="zh-CN"/>
        </w:rPr>
        <w:t>Lei Complementar nº. 032/2022 de 06 de dezembro de 2022</w:t>
      </w:r>
      <w:bookmarkEnd w:id="0"/>
      <w:r w:rsidRPr="002D6BBA">
        <w:rPr>
          <w:rFonts w:ascii="Times New Roman" w:eastAsia="Calibri" w:hAnsi="Times New Roman" w:cs="Times New Roman"/>
          <w:lang w:eastAsia="zh-CN"/>
        </w:rPr>
        <w:t xml:space="preserve">, que dispõe sobre a reestruturação do Regime de Previdência Social dos Servidores Titulares de Cargo Efetivo no município de Ernestina – RPPS, estabelece normas do Regime Próprio de Previdência, e dá outras providências. </w:t>
      </w:r>
    </w:p>
    <w:p w:rsidR="002D6BBA" w:rsidRPr="002D6BBA" w:rsidRDefault="002D6BBA" w:rsidP="002D6BBA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2D6BBA" w:rsidRPr="002D6BBA" w:rsidRDefault="002D6BBA" w:rsidP="002D6BBA">
      <w:pPr>
        <w:spacing w:after="0" w:line="360" w:lineRule="auto"/>
        <w:ind w:left="851" w:firstLine="567"/>
        <w:jc w:val="both"/>
        <w:rPr>
          <w:rFonts w:ascii="Times New Roman" w:eastAsia="Times New Roman" w:hAnsi="Times New Roman" w:cs="Times New Roman"/>
          <w:lang w:eastAsia="pt-BR"/>
        </w:rPr>
      </w:pPr>
      <w:r w:rsidRPr="002D6BBA">
        <w:rPr>
          <w:rFonts w:ascii="Times New Roman" w:eastAsia="Times New Roman" w:hAnsi="Times New Roman" w:cs="Times New Roman"/>
          <w:b/>
          <w:bCs/>
          <w:lang w:eastAsia="pt-BR"/>
        </w:rPr>
        <w:t>Art. 1º.</w:t>
      </w:r>
      <w:r w:rsidRPr="002D6BBA">
        <w:rPr>
          <w:rFonts w:ascii="Times New Roman" w:eastAsia="Times New Roman" w:hAnsi="Times New Roman" w:cs="Times New Roman"/>
          <w:lang w:eastAsia="pt-BR"/>
        </w:rPr>
        <w:t xml:space="preserve"> O art. 31, § 2º, inciso III, alínea “f”, da </w:t>
      </w:r>
      <w:r w:rsidRPr="002D6BBA">
        <w:rPr>
          <w:rFonts w:ascii="Times New Roman" w:eastAsia="Times New Roman" w:hAnsi="Times New Roman" w:cs="Times New Roman"/>
          <w:lang w:eastAsia="zh-CN"/>
        </w:rPr>
        <w:t>Lei Complementar nº. 032/2022 de 06 de dezembro de 2022</w:t>
      </w:r>
      <w:r w:rsidRPr="002D6BBA">
        <w:rPr>
          <w:rFonts w:ascii="Times New Roman" w:eastAsia="Times New Roman" w:hAnsi="Times New Roman" w:cs="Times New Roman"/>
          <w:lang w:eastAsia="pt-BR"/>
        </w:rPr>
        <w:t>, passa a vigorar com as seguintes alterações:</w:t>
      </w: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t-BR"/>
        </w:rPr>
      </w:pPr>
      <w:r w:rsidRPr="002D6BBA">
        <w:rPr>
          <w:rFonts w:ascii="Times New Roman" w:eastAsia="Times New Roman" w:hAnsi="Times New Roman" w:cs="Times New Roman"/>
          <w:lang w:eastAsia="pt-BR"/>
        </w:rPr>
        <w:t>“Art. 31..........................................</w:t>
      </w: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t-BR"/>
        </w:rPr>
      </w:pPr>
      <w:r w:rsidRPr="002D6BBA">
        <w:rPr>
          <w:rFonts w:ascii="Times New Roman" w:eastAsia="Times New Roman" w:hAnsi="Times New Roman" w:cs="Times New Roman"/>
          <w:lang w:eastAsia="pt-BR"/>
        </w:rPr>
        <w:t>§2º...............................................</w:t>
      </w: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lang w:eastAsia="pt-BR"/>
        </w:rPr>
      </w:pPr>
      <w:r w:rsidRPr="002D6BBA">
        <w:rPr>
          <w:rFonts w:ascii="Times New Roman" w:eastAsia="Times New Roman" w:hAnsi="Times New Roman" w:cs="Times New Roman"/>
          <w:lang w:eastAsia="pt-BR"/>
        </w:rPr>
        <w:t>III.................................................</w:t>
      </w:r>
    </w:p>
    <w:p w:rsid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  <w:r w:rsidRPr="002D6BBA">
        <w:rPr>
          <w:rFonts w:ascii="Times New Roman" w:eastAsia="Calibri" w:hAnsi="Times New Roman" w:cs="Times New Roman"/>
        </w:rPr>
        <w:t xml:space="preserve">f) se o segurado, após a filiação ao RPPS/Ernestina, tornar-se pessoa com deficiência, ou tiver seu grau de deficiência alterado, os parâmetros mencionados na alínea "b" serão proporcionalmente ajustados conforme as tabelas abaixo, considerando-se o número de anos de exercício de atividade laboral sem deficiência e com deficiência, observando-se o correspondente grau de deficiência </w:t>
      </w:r>
      <w:proofErr w:type="gramStart"/>
      <w:r w:rsidRPr="002D6BBA">
        <w:rPr>
          <w:rFonts w:ascii="Times New Roman" w:eastAsia="Calibri" w:hAnsi="Times New Roman" w:cs="Times New Roman"/>
        </w:rPr>
        <w:t>preponderante:”</w:t>
      </w:r>
      <w:proofErr w:type="gramEnd"/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</w:p>
    <w:tbl>
      <w:tblPr>
        <w:tblStyle w:val="Tabelacomgrade1"/>
        <w:tblW w:w="0" w:type="auto"/>
        <w:tblInd w:w="851" w:type="dxa"/>
        <w:tblLook w:val="04A0" w:firstRow="1" w:lastRow="0" w:firstColumn="1" w:lastColumn="0" w:noHBand="0" w:noVBand="1"/>
      </w:tblPr>
      <w:tblGrid>
        <w:gridCol w:w="1911"/>
        <w:gridCol w:w="1910"/>
        <w:gridCol w:w="1911"/>
        <w:gridCol w:w="1911"/>
      </w:tblGrid>
      <w:tr w:rsidR="002D6BBA" w:rsidRPr="002D6BBA" w:rsidTr="00E007BF">
        <w:tc>
          <w:tcPr>
            <w:tcW w:w="7643" w:type="dxa"/>
            <w:gridSpan w:val="4"/>
          </w:tcPr>
          <w:p w:rsidR="002D6BBA" w:rsidRPr="002D6BBA" w:rsidRDefault="002D6BBA" w:rsidP="002D6BBA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MULHER</w:t>
            </w:r>
          </w:p>
        </w:tc>
      </w:tr>
      <w:tr w:rsidR="002D6BBA" w:rsidRPr="002D6BBA" w:rsidTr="00E007BF">
        <w:tc>
          <w:tcPr>
            <w:tcW w:w="1911" w:type="dxa"/>
            <w:vMerge w:val="restart"/>
          </w:tcPr>
          <w:p w:rsidR="002D6BBA" w:rsidRPr="002D6BBA" w:rsidRDefault="002D6BBA" w:rsidP="002D6BBA">
            <w:pPr>
              <w:spacing w:after="160" w:line="360" w:lineRule="auto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TEMPO A AJUSTAR</w:t>
            </w:r>
          </w:p>
        </w:tc>
        <w:tc>
          <w:tcPr>
            <w:tcW w:w="5732" w:type="dxa"/>
            <w:gridSpan w:val="3"/>
          </w:tcPr>
          <w:p w:rsidR="002D6BBA" w:rsidRPr="002D6BBA" w:rsidRDefault="002D6BBA" w:rsidP="002D6BBA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MULTIPLICADORES</w:t>
            </w:r>
          </w:p>
        </w:tc>
      </w:tr>
      <w:tr w:rsidR="002D6BBA" w:rsidRPr="002D6BBA" w:rsidTr="00E007BF">
        <w:tc>
          <w:tcPr>
            <w:tcW w:w="1911" w:type="dxa"/>
            <w:vMerge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Para 20 anos (Deficiência Grave)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Para 24 anos (Deficiência Moderada)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Para 28 anos (Deficiência Leve)</w:t>
            </w:r>
          </w:p>
        </w:tc>
      </w:tr>
      <w:tr w:rsidR="002D6BBA" w:rsidRPr="002D6BBA" w:rsidTr="00E007BF"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De 20 anos</w:t>
            </w: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1,00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1,20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1,40</w:t>
            </w:r>
          </w:p>
        </w:tc>
      </w:tr>
      <w:tr w:rsidR="002D6BBA" w:rsidRPr="002D6BBA" w:rsidTr="00E007BF"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De 24 anos</w:t>
            </w: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0,83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1,00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1,17</w:t>
            </w:r>
          </w:p>
        </w:tc>
      </w:tr>
      <w:tr w:rsidR="002D6BBA" w:rsidRPr="002D6BBA" w:rsidTr="00E007BF"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De 28 anos</w:t>
            </w: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0,71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0,86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1,00</w:t>
            </w:r>
          </w:p>
        </w:tc>
      </w:tr>
      <w:tr w:rsidR="002D6BBA" w:rsidRPr="002D6BBA" w:rsidTr="00E007BF"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De 30 anos</w:t>
            </w: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0,67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0,80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0,93</w:t>
            </w:r>
          </w:p>
        </w:tc>
      </w:tr>
      <w:tr w:rsidR="002D6BBA" w:rsidRPr="002D6BBA" w:rsidTr="00E007BF">
        <w:tc>
          <w:tcPr>
            <w:tcW w:w="7643" w:type="dxa"/>
            <w:gridSpan w:val="4"/>
          </w:tcPr>
          <w:p w:rsidR="002D6BBA" w:rsidRPr="002D6BBA" w:rsidRDefault="002D6BBA" w:rsidP="002D6BBA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lastRenderedPageBreak/>
              <w:t>HOMEM</w:t>
            </w:r>
          </w:p>
        </w:tc>
      </w:tr>
      <w:tr w:rsidR="002D6BBA" w:rsidRPr="002D6BBA" w:rsidTr="00E007BF">
        <w:tc>
          <w:tcPr>
            <w:tcW w:w="1911" w:type="dxa"/>
            <w:vMerge w:val="restart"/>
          </w:tcPr>
          <w:p w:rsidR="002D6BBA" w:rsidRPr="002D6BBA" w:rsidRDefault="002D6BBA" w:rsidP="002D6BBA">
            <w:pPr>
              <w:spacing w:after="160" w:line="360" w:lineRule="auto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TEMPO A AJUSTAR</w:t>
            </w:r>
          </w:p>
        </w:tc>
        <w:tc>
          <w:tcPr>
            <w:tcW w:w="5732" w:type="dxa"/>
            <w:gridSpan w:val="3"/>
          </w:tcPr>
          <w:p w:rsidR="002D6BBA" w:rsidRPr="002D6BBA" w:rsidRDefault="002D6BBA" w:rsidP="002D6BBA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MULTIPLICADORES</w:t>
            </w:r>
          </w:p>
        </w:tc>
      </w:tr>
      <w:tr w:rsidR="002D6BBA" w:rsidRPr="002D6BBA" w:rsidTr="00E007BF">
        <w:tc>
          <w:tcPr>
            <w:tcW w:w="1911" w:type="dxa"/>
            <w:vMerge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Para 25 anos (Deficiência Grave)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Para 29 anos (Deficiência Moderada)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Para 33 anos (Deficiência Leve)</w:t>
            </w:r>
          </w:p>
        </w:tc>
      </w:tr>
      <w:tr w:rsidR="002D6BBA" w:rsidRPr="002D6BBA" w:rsidTr="00E007BF"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De 25 anos</w:t>
            </w: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1,00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1,16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1,32</w:t>
            </w:r>
          </w:p>
        </w:tc>
      </w:tr>
      <w:tr w:rsidR="002D6BBA" w:rsidRPr="002D6BBA" w:rsidTr="00E007BF"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De 29 anos</w:t>
            </w: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0,86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1,00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1,14</w:t>
            </w:r>
          </w:p>
        </w:tc>
      </w:tr>
      <w:tr w:rsidR="002D6BBA" w:rsidRPr="002D6BBA" w:rsidTr="00E007BF"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De 33 anos</w:t>
            </w: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0,76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0,88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1,00</w:t>
            </w:r>
          </w:p>
        </w:tc>
      </w:tr>
      <w:tr w:rsidR="002D6BBA" w:rsidRPr="002D6BBA" w:rsidTr="00E007BF"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De 35 anos</w:t>
            </w: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0,71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0,83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0,94</w:t>
            </w:r>
          </w:p>
        </w:tc>
      </w:tr>
    </w:tbl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Pr="002D6BBA" w:rsidRDefault="002D6BBA" w:rsidP="002D6BBA">
      <w:pPr>
        <w:spacing w:after="0" w:line="360" w:lineRule="auto"/>
        <w:ind w:left="851" w:firstLine="567"/>
        <w:jc w:val="both"/>
        <w:rPr>
          <w:rFonts w:ascii="Times New Roman" w:eastAsia="Times New Roman" w:hAnsi="Times New Roman" w:cs="Times New Roman"/>
          <w:lang w:eastAsia="pt-BR"/>
        </w:rPr>
      </w:pPr>
      <w:r w:rsidRPr="002D6BBA">
        <w:rPr>
          <w:rFonts w:ascii="Times New Roman" w:eastAsia="Times New Roman" w:hAnsi="Times New Roman" w:cs="Times New Roman"/>
          <w:b/>
          <w:bCs/>
          <w:lang w:eastAsia="pt-BR"/>
        </w:rPr>
        <w:t xml:space="preserve">Art. 2º. </w:t>
      </w:r>
      <w:r w:rsidRPr="002D6BBA">
        <w:rPr>
          <w:rFonts w:ascii="Times New Roman" w:eastAsia="Times New Roman" w:hAnsi="Times New Roman" w:cs="Times New Roman"/>
          <w:lang w:eastAsia="pt-BR"/>
        </w:rPr>
        <w:t xml:space="preserve">Ficam incluídas as alíneas “j” e “k”, no inciso III, do § 2º, do art. 31, na Lei Complementar </w:t>
      </w:r>
      <w:r w:rsidRPr="002D6BBA">
        <w:rPr>
          <w:rFonts w:ascii="Times New Roman" w:eastAsia="Calibri" w:hAnsi="Times New Roman" w:cs="Times New Roman"/>
          <w:lang w:eastAsia="zh-CN"/>
        </w:rPr>
        <w:t xml:space="preserve">nº. 032/2022 de 06 de dezembro de 2022, com a </w:t>
      </w:r>
      <w:r w:rsidRPr="002D6BBA">
        <w:rPr>
          <w:rFonts w:ascii="Times New Roman" w:eastAsia="Times New Roman" w:hAnsi="Times New Roman" w:cs="Times New Roman"/>
          <w:lang w:eastAsia="pt-BR"/>
        </w:rPr>
        <w:t>seguinte redação:</w:t>
      </w:r>
    </w:p>
    <w:p w:rsidR="002D6BBA" w:rsidRPr="002D6BBA" w:rsidRDefault="002D6BBA" w:rsidP="002D6BBA">
      <w:pPr>
        <w:spacing w:after="0" w:line="360" w:lineRule="auto"/>
        <w:ind w:firstLine="851"/>
        <w:rPr>
          <w:rFonts w:ascii="Times New Roman" w:eastAsia="Times New Roman" w:hAnsi="Times New Roman" w:cs="Times New Roman"/>
          <w:lang w:eastAsia="pt-BR"/>
        </w:rPr>
      </w:pPr>
      <w:r w:rsidRPr="002D6BBA">
        <w:rPr>
          <w:rFonts w:ascii="Times New Roman" w:eastAsia="Times New Roman" w:hAnsi="Times New Roman" w:cs="Times New Roman"/>
          <w:lang w:eastAsia="pt-BR"/>
        </w:rPr>
        <w:t>....................(</w:t>
      </w:r>
      <w:proofErr w:type="gramStart"/>
      <w:r w:rsidRPr="002D6BBA">
        <w:rPr>
          <w:rFonts w:ascii="Times New Roman" w:eastAsia="Times New Roman" w:hAnsi="Times New Roman" w:cs="Times New Roman"/>
          <w:lang w:eastAsia="pt-BR"/>
        </w:rPr>
        <w:t>NR)”</w:t>
      </w:r>
      <w:proofErr w:type="gramEnd"/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  <w:r w:rsidRPr="002D6BBA">
        <w:rPr>
          <w:rFonts w:ascii="Times New Roman" w:eastAsia="Calibri" w:hAnsi="Times New Roman" w:cs="Times New Roman"/>
        </w:rPr>
        <w:t>“</w:t>
      </w:r>
      <w:proofErr w:type="gramStart"/>
      <w:r w:rsidRPr="002D6BBA">
        <w:rPr>
          <w:rFonts w:ascii="Times New Roman" w:eastAsia="Calibri" w:hAnsi="Times New Roman" w:cs="Times New Roman"/>
        </w:rPr>
        <w:t>j</w:t>
      </w:r>
      <w:proofErr w:type="gramEnd"/>
      <w:r w:rsidRPr="002D6BBA">
        <w:rPr>
          <w:rFonts w:ascii="Times New Roman" w:eastAsia="Calibri" w:hAnsi="Times New Roman" w:cs="Times New Roman"/>
        </w:rPr>
        <w:t>) O tempo mínimo de contribuição deve ser cumprido na condição de pessoa com deficiência, conforme o grau de deficiência.”</w:t>
      </w: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 w:rsidRPr="002D6BBA">
        <w:rPr>
          <w:rFonts w:ascii="Times New Roman" w:eastAsia="Times New Roman" w:hAnsi="Times New Roman" w:cs="Times New Roman"/>
          <w:lang w:eastAsia="pt-BR"/>
        </w:rPr>
        <w:t>“</w:t>
      </w:r>
      <w:proofErr w:type="gramStart"/>
      <w:r w:rsidRPr="002D6BBA">
        <w:rPr>
          <w:rFonts w:ascii="Times New Roman" w:eastAsia="Times New Roman" w:hAnsi="Times New Roman" w:cs="Times New Roman"/>
          <w:lang w:eastAsia="pt-BR"/>
        </w:rPr>
        <w:t>k</w:t>
      </w:r>
      <w:proofErr w:type="gramEnd"/>
      <w:r w:rsidRPr="002D6BBA">
        <w:rPr>
          <w:rFonts w:ascii="Times New Roman" w:eastAsia="Times New Roman" w:hAnsi="Times New Roman" w:cs="Times New Roman"/>
          <w:lang w:eastAsia="pt-BR"/>
        </w:rPr>
        <w:t>)</w:t>
      </w:r>
      <w:r w:rsidRPr="002D6BBA">
        <w:rPr>
          <w:rFonts w:ascii="Times New Roman" w:eastAsia="Times New Roman" w:hAnsi="Times New Roman" w:cs="Times New Roman"/>
          <w:b/>
          <w:bCs/>
          <w:lang w:eastAsia="pt-BR"/>
        </w:rPr>
        <w:t xml:space="preserve"> </w:t>
      </w:r>
      <w:r w:rsidRPr="002D6BBA">
        <w:rPr>
          <w:rFonts w:ascii="Times New Roman" w:eastAsia="Calibri" w:hAnsi="Times New Roman" w:cs="Times New Roman"/>
        </w:rPr>
        <w:t>O grau de deficiência preponderante, mencionado na alínea “f”, do inciso III, do §2º, do art. 31, será aquele em que o segurado cumpriu maior tempo de contribuição, antes de ajustado, e servirá como parâmetro para definir o tempo mínimo necessário para a aposentadoria por tempo de contribuição da alínea “b”, do inciso III do §2º, do art. 31.”</w:t>
      </w:r>
    </w:p>
    <w:p w:rsidR="002D6BBA" w:rsidRPr="002D6BBA" w:rsidRDefault="002D6BBA" w:rsidP="002D6BBA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2D6BBA" w:rsidRPr="002D6BBA" w:rsidRDefault="002D6BBA" w:rsidP="002D6BBA">
      <w:pPr>
        <w:spacing w:after="0" w:line="360" w:lineRule="auto"/>
        <w:ind w:left="851" w:firstLine="567"/>
        <w:rPr>
          <w:rFonts w:ascii="Times New Roman" w:eastAsia="Times New Roman" w:hAnsi="Times New Roman" w:cs="Times New Roman"/>
          <w:lang w:eastAsia="pt-BR"/>
        </w:rPr>
      </w:pPr>
      <w:r w:rsidRPr="002D6BBA">
        <w:rPr>
          <w:rFonts w:ascii="Times New Roman" w:eastAsia="Times New Roman" w:hAnsi="Times New Roman" w:cs="Times New Roman"/>
          <w:b/>
          <w:bCs/>
          <w:lang w:eastAsia="pt-BR"/>
        </w:rPr>
        <w:t xml:space="preserve">Art. 3º. </w:t>
      </w:r>
      <w:r w:rsidRPr="002D6BBA">
        <w:rPr>
          <w:rFonts w:ascii="Times New Roman" w:eastAsia="Times New Roman" w:hAnsi="Times New Roman" w:cs="Times New Roman"/>
          <w:lang w:eastAsia="pt-BR"/>
        </w:rPr>
        <w:t xml:space="preserve">Fica incluído o art. 37-A na Lei Complementar </w:t>
      </w:r>
      <w:r w:rsidRPr="002D6BBA">
        <w:rPr>
          <w:rFonts w:ascii="Times New Roman" w:eastAsia="Calibri" w:hAnsi="Times New Roman" w:cs="Times New Roman"/>
          <w:lang w:eastAsia="zh-CN"/>
        </w:rPr>
        <w:t xml:space="preserve">nº. 032/2022 de 06 de dezembro de 2022, com a </w:t>
      </w:r>
      <w:r w:rsidRPr="002D6BBA">
        <w:rPr>
          <w:rFonts w:ascii="Times New Roman" w:eastAsia="Times New Roman" w:hAnsi="Times New Roman" w:cs="Times New Roman"/>
          <w:lang w:eastAsia="pt-BR"/>
        </w:rPr>
        <w:t>seguinte redação:</w:t>
      </w:r>
    </w:p>
    <w:p w:rsidR="002D6BBA" w:rsidRPr="002D6BBA" w:rsidRDefault="002D6BBA" w:rsidP="002D6BBA">
      <w:pPr>
        <w:spacing w:after="0" w:line="360" w:lineRule="auto"/>
        <w:ind w:firstLine="851"/>
        <w:rPr>
          <w:rFonts w:ascii="Times New Roman" w:eastAsia="Times New Roman" w:hAnsi="Times New Roman" w:cs="Times New Roman"/>
          <w:lang w:eastAsia="pt-BR"/>
        </w:rPr>
      </w:pP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onsolas" w:hAnsi="Times New Roman" w:cs="Times New Roman"/>
        </w:rPr>
      </w:pPr>
      <w:r w:rsidRPr="002D6BBA">
        <w:rPr>
          <w:rFonts w:ascii="Times New Roman" w:eastAsia="Consolas" w:hAnsi="Times New Roman" w:cs="Times New Roman"/>
        </w:rPr>
        <w:t>“Art. 37-A.</w:t>
      </w:r>
      <w:r w:rsidRPr="002D6BBA">
        <w:rPr>
          <w:rFonts w:ascii="Times New Roman" w:eastAsia="Calibri" w:hAnsi="Times New Roman" w:cs="Times New Roman"/>
        </w:rPr>
        <w:t xml:space="preserve"> Os servidores públicos com deficiência vinculado ao RPPS/Ernestina, previamente submetido a avaliação biopsicossocial realizada por equipe multiprofissional e interdisciplinar, desde que cumpridos, no caso do servidor, o tempo mínimo de 10 (dez) anos de efetivo exercício no serviço público e de 5 (cinco) anos no cargo efetivo em que for concedida a aposentadoria, </w:t>
      </w:r>
      <w:r w:rsidRPr="002D6BBA">
        <w:rPr>
          <w:rFonts w:ascii="Times New Roman" w:eastAsia="Consolas" w:hAnsi="Times New Roman" w:cs="Times New Roman"/>
        </w:rPr>
        <w:t>poderão aposentar-se na modalidade especial, observados os seguintes requisitos:</w:t>
      </w: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onsolas" w:hAnsi="Times New Roman" w:cs="Times New Roman"/>
        </w:rPr>
      </w:pPr>
    </w:p>
    <w:p w:rsid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  <w:r w:rsidRPr="002D6BBA">
        <w:rPr>
          <w:rFonts w:ascii="Times New Roman" w:eastAsia="Calibri" w:hAnsi="Times New Roman" w:cs="Times New Roman"/>
        </w:rPr>
        <w:t xml:space="preserve">I - é assegurada a concessão de aposentadoria por tempo de contribuição, observadas as seguintes condições: aos 25 (vinte e cinco) anos de tempo de contribuição, se homem, e 20 (vinte) anos, se mulher, no caso de segurado com deficiência grave; aos 29 (vinte e nove) anos de tempo de contribuição, se homem, e 24 (vinte e quatro) anos, se mulher, no caso de segurado com deficiência moderada; aos 33 (trinta e três) anos de tempo de contribuição, se homem, e 28 (vinte e oito) anos, se mulher, no caso de segurado com deficiência leve; </w:t>
      </w: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  <w:r w:rsidRPr="002D6BBA">
        <w:rPr>
          <w:rFonts w:ascii="Times New Roman" w:eastAsia="Calibri" w:hAnsi="Times New Roman" w:cs="Times New Roman"/>
        </w:rPr>
        <w:t xml:space="preserve">II -  é assegurada a concessão de aposentadoria por idade, observadas as seguintes condições: aos 60 (sessenta) anos de idade, se homem, e 55 (cinquenta e cinco) anos de idade, se mulher, independentemente do grau de deficiência, desde que cumprido tempo mínimo de contribuição de 15 (quinze) anos e comprovada a existência de deficiência durante igual período. </w:t>
      </w:r>
    </w:p>
    <w:p w:rsidR="002D6BBA" w:rsidRPr="002D6BBA" w:rsidRDefault="002D6BBA" w:rsidP="002D6BBA">
      <w:pPr>
        <w:spacing w:after="0" w:line="24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  <w:r w:rsidRPr="002D6BBA">
        <w:rPr>
          <w:rFonts w:ascii="Times New Roman" w:eastAsia="Calibri" w:hAnsi="Times New Roman" w:cs="Times New Roman"/>
        </w:rPr>
        <w:t>§ 1º. Para o reconhecimento do direito à aposentadoria de que trata este inciso, considera-se pessoa com deficiência aquela que tem impedimentos de longo prazo de natureza física, mental, intelectual ou sensorial, os quais, em interação com diversas barreiras, podem obstruir sua participação plena e efetiva na sociedade em igualdade de condições com as demais pessoas.</w:t>
      </w:r>
    </w:p>
    <w:p w:rsidR="002D6BBA" w:rsidRPr="002D6BBA" w:rsidRDefault="002D6BBA" w:rsidP="002D6BBA">
      <w:pPr>
        <w:spacing w:after="0" w:line="24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  <w:r w:rsidRPr="002D6BBA">
        <w:rPr>
          <w:rFonts w:ascii="Times New Roman" w:eastAsia="Calibri" w:hAnsi="Times New Roman" w:cs="Times New Roman"/>
        </w:rPr>
        <w:t>§ 2º. A avaliação da deficiência será médica e funcional, sendo que o grau de deficiência será atestado por perícia médica contratada para essa finalidade pelo RPPS/Ernestina.</w:t>
      </w:r>
    </w:p>
    <w:p w:rsidR="002D6BBA" w:rsidRPr="002D6BBA" w:rsidRDefault="002D6BBA" w:rsidP="002D6BBA">
      <w:pPr>
        <w:spacing w:after="0" w:line="24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  <w:r w:rsidRPr="002D6BBA">
        <w:rPr>
          <w:rFonts w:ascii="Times New Roman" w:eastAsia="Calibri" w:hAnsi="Times New Roman" w:cs="Times New Roman"/>
        </w:rPr>
        <w:t xml:space="preserve">§ 3º. A existência de deficiência anterior à data da vigência desta Lei Complementar deverá ser certificada, inclusive quanto ao seu grau, por ocasião da primeira avaliação, sendo obrigatória a fixação da data provável do início da deficiência. </w:t>
      </w:r>
    </w:p>
    <w:p w:rsidR="002D6BBA" w:rsidRPr="002D6BBA" w:rsidRDefault="002D6BBA" w:rsidP="002D6BBA">
      <w:pPr>
        <w:spacing w:after="0" w:line="24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  <w:r w:rsidRPr="002D6BBA">
        <w:rPr>
          <w:rFonts w:ascii="Times New Roman" w:eastAsia="Calibri" w:hAnsi="Times New Roman" w:cs="Times New Roman"/>
        </w:rPr>
        <w:t xml:space="preserve">§ 4º. Se o segurado, após a filiação ao RPPS/Ernestina, tornar-se pessoa com deficiência, ou tiver seu grau de deficiência alterado, os parâmetros mencionados no inciso “I” </w:t>
      </w:r>
      <w:r w:rsidRPr="002D6BBA">
        <w:rPr>
          <w:rFonts w:ascii="Times New Roman" w:eastAsia="Calibri" w:hAnsi="Times New Roman" w:cs="Times New Roman"/>
          <w:shd w:val="clear" w:color="auto" w:fill="FFFFFF"/>
        </w:rPr>
        <w:t xml:space="preserve">serão proporcionalmente ajustados conforme </w:t>
      </w:r>
      <w:r w:rsidRPr="002D6BBA">
        <w:rPr>
          <w:rFonts w:ascii="Times New Roman" w:eastAsia="Calibri" w:hAnsi="Times New Roman" w:cs="Times New Roman"/>
        </w:rPr>
        <w:t>as tabelas abaixo</w:t>
      </w:r>
      <w:r w:rsidRPr="002D6BBA">
        <w:rPr>
          <w:rFonts w:ascii="Times New Roman" w:eastAsia="Calibri" w:hAnsi="Times New Roman" w:cs="Times New Roman"/>
          <w:shd w:val="clear" w:color="auto" w:fill="FFFFFF"/>
        </w:rPr>
        <w:t>,</w:t>
      </w:r>
      <w:r w:rsidRPr="002D6BBA">
        <w:rPr>
          <w:rFonts w:ascii="Times New Roman" w:eastAsia="Calibri" w:hAnsi="Times New Roman" w:cs="Times New Roman"/>
        </w:rPr>
        <w:t xml:space="preserve"> considerando-se o número de anos em que o segurado exerceu atividade laboral sem deficiência e com deficiência, observado o grau de deficiência correspondente. </w:t>
      </w:r>
    </w:p>
    <w:p w:rsid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</w:p>
    <w:tbl>
      <w:tblPr>
        <w:tblStyle w:val="Tabelacomgrade1"/>
        <w:tblW w:w="0" w:type="auto"/>
        <w:tblInd w:w="851" w:type="dxa"/>
        <w:tblLook w:val="04A0" w:firstRow="1" w:lastRow="0" w:firstColumn="1" w:lastColumn="0" w:noHBand="0" w:noVBand="1"/>
      </w:tblPr>
      <w:tblGrid>
        <w:gridCol w:w="1911"/>
        <w:gridCol w:w="1910"/>
        <w:gridCol w:w="1911"/>
        <w:gridCol w:w="1911"/>
      </w:tblGrid>
      <w:tr w:rsidR="002D6BBA" w:rsidRPr="002D6BBA" w:rsidTr="00E007BF">
        <w:tc>
          <w:tcPr>
            <w:tcW w:w="7643" w:type="dxa"/>
            <w:gridSpan w:val="4"/>
          </w:tcPr>
          <w:p w:rsidR="002D6BBA" w:rsidRPr="002D6BBA" w:rsidRDefault="002D6BBA" w:rsidP="002D6BBA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lastRenderedPageBreak/>
              <w:t>MULHER</w:t>
            </w:r>
          </w:p>
        </w:tc>
      </w:tr>
      <w:tr w:rsidR="002D6BBA" w:rsidRPr="002D6BBA" w:rsidTr="00E007BF">
        <w:tc>
          <w:tcPr>
            <w:tcW w:w="1911" w:type="dxa"/>
            <w:vMerge w:val="restart"/>
          </w:tcPr>
          <w:p w:rsidR="002D6BBA" w:rsidRPr="002D6BBA" w:rsidRDefault="002D6BBA" w:rsidP="002D6BBA">
            <w:pPr>
              <w:spacing w:after="160" w:line="360" w:lineRule="auto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TEMPO A AJUSTAR</w:t>
            </w:r>
          </w:p>
        </w:tc>
        <w:tc>
          <w:tcPr>
            <w:tcW w:w="5732" w:type="dxa"/>
            <w:gridSpan w:val="3"/>
          </w:tcPr>
          <w:p w:rsidR="002D6BBA" w:rsidRPr="002D6BBA" w:rsidRDefault="002D6BBA" w:rsidP="002D6BBA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MULTIPLICADORES</w:t>
            </w:r>
          </w:p>
        </w:tc>
      </w:tr>
      <w:tr w:rsidR="002D6BBA" w:rsidRPr="002D6BBA" w:rsidTr="00E007BF">
        <w:tc>
          <w:tcPr>
            <w:tcW w:w="1911" w:type="dxa"/>
            <w:vMerge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Para 20 anos (Deficiência Grave)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Para 24 anos (Deficiência Moderada)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Para 28 anos (Deficiência Leve)</w:t>
            </w:r>
          </w:p>
        </w:tc>
      </w:tr>
      <w:tr w:rsidR="002D6BBA" w:rsidRPr="002D6BBA" w:rsidTr="00E007BF"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De 20 anos</w:t>
            </w: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1,00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1,20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1,40</w:t>
            </w:r>
          </w:p>
        </w:tc>
      </w:tr>
      <w:tr w:rsidR="002D6BBA" w:rsidRPr="002D6BBA" w:rsidTr="00E007BF"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De 24 anos</w:t>
            </w: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0,83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1,00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1,17</w:t>
            </w:r>
          </w:p>
        </w:tc>
      </w:tr>
      <w:tr w:rsidR="002D6BBA" w:rsidRPr="002D6BBA" w:rsidTr="00E007BF"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De 28 anos</w:t>
            </w: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0,71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0,86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1,00</w:t>
            </w:r>
          </w:p>
        </w:tc>
      </w:tr>
      <w:tr w:rsidR="002D6BBA" w:rsidRPr="002D6BBA" w:rsidTr="00E007BF"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De 30 anos</w:t>
            </w: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0,67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0,80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0,93</w:t>
            </w:r>
          </w:p>
        </w:tc>
      </w:tr>
    </w:tbl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</w:p>
    <w:tbl>
      <w:tblPr>
        <w:tblStyle w:val="Tabelacomgrade1"/>
        <w:tblW w:w="0" w:type="auto"/>
        <w:tblInd w:w="851" w:type="dxa"/>
        <w:tblLook w:val="04A0" w:firstRow="1" w:lastRow="0" w:firstColumn="1" w:lastColumn="0" w:noHBand="0" w:noVBand="1"/>
      </w:tblPr>
      <w:tblGrid>
        <w:gridCol w:w="1911"/>
        <w:gridCol w:w="1910"/>
        <w:gridCol w:w="1911"/>
        <w:gridCol w:w="1911"/>
      </w:tblGrid>
      <w:tr w:rsidR="002D6BBA" w:rsidRPr="002D6BBA" w:rsidTr="00E007BF">
        <w:tc>
          <w:tcPr>
            <w:tcW w:w="7643" w:type="dxa"/>
            <w:gridSpan w:val="4"/>
          </w:tcPr>
          <w:p w:rsidR="002D6BBA" w:rsidRPr="002D6BBA" w:rsidRDefault="002D6BBA" w:rsidP="002D6BBA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HOMEM</w:t>
            </w:r>
          </w:p>
        </w:tc>
      </w:tr>
      <w:tr w:rsidR="002D6BBA" w:rsidRPr="002D6BBA" w:rsidTr="00E007BF">
        <w:tc>
          <w:tcPr>
            <w:tcW w:w="1911" w:type="dxa"/>
            <w:vMerge w:val="restart"/>
          </w:tcPr>
          <w:p w:rsidR="002D6BBA" w:rsidRPr="002D6BBA" w:rsidRDefault="002D6BBA" w:rsidP="002D6BBA">
            <w:pPr>
              <w:spacing w:after="160" w:line="360" w:lineRule="auto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TEMPO A AJUSTAR</w:t>
            </w:r>
          </w:p>
        </w:tc>
        <w:tc>
          <w:tcPr>
            <w:tcW w:w="5732" w:type="dxa"/>
            <w:gridSpan w:val="3"/>
          </w:tcPr>
          <w:p w:rsidR="002D6BBA" w:rsidRPr="002D6BBA" w:rsidRDefault="002D6BBA" w:rsidP="002D6BBA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MULTIPLICADORES</w:t>
            </w:r>
          </w:p>
        </w:tc>
      </w:tr>
      <w:tr w:rsidR="002D6BBA" w:rsidRPr="002D6BBA" w:rsidTr="00E007BF">
        <w:tc>
          <w:tcPr>
            <w:tcW w:w="1911" w:type="dxa"/>
            <w:vMerge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Para 25 anos (Deficiência Grave)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Para 29 anos (Deficiência Moderada)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Para 33 anos (Deficiência Leve)</w:t>
            </w:r>
          </w:p>
        </w:tc>
      </w:tr>
      <w:tr w:rsidR="002D6BBA" w:rsidRPr="002D6BBA" w:rsidTr="00E007BF"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De 25 anos</w:t>
            </w: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1,00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1,16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1,32</w:t>
            </w:r>
          </w:p>
        </w:tc>
      </w:tr>
      <w:tr w:rsidR="002D6BBA" w:rsidRPr="002D6BBA" w:rsidTr="00E007BF"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De 29 anos</w:t>
            </w: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0,86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1,00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1,14</w:t>
            </w:r>
          </w:p>
        </w:tc>
      </w:tr>
      <w:tr w:rsidR="002D6BBA" w:rsidRPr="002D6BBA" w:rsidTr="00E007BF"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De 33 anos</w:t>
            </w: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0,76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0,88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1,00</w:t>
            </w:r>
          </w:p>
        </w:tc>
      </w:tr>
      <w:tr w:rsidR="002D6BBA" w:rsidRPr="002D6BBA" w:rsidTr="00E007BF"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De 35 anos</w:t>
            </w:r>
          </w:p>
        </w:tc>
        <w:tc>
          <w:tcPr>
            <w:tcW w:w="1910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0,71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0,83</w:t>
            </w:r>
          </w:p>
        </w:tc>
        <w:tc>
          <w:tcPr>
            <w:tcW w:w="1911" w:type="dxa"/>
          </w:tcPr>
          <w:p w:rsidR="002D6BBA" w:rsidRPr="002D6BBA" w:rsidRDefault="002D6BBA" w:rsidP="002D6BBA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6BBA">
              <w:rPr>
                <w:rFonts w:ascii="Times New Roman" w:eastAsia="Calibri" w:hAnsi="Times New Roman" w:cs="Times New Roman"/>
              </w:rPr>
              <w:t>0,94</w:t>
            </w:r>
          </w:p>
        </w:tc>
      </w:tr>
    </w:tbl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  <w:r w:rsidRPr="002D6BBA">
        <w:rPr>
          <w:rFonts w:ascii="Times New Roman" w:eastAsia="Calibri" w:hAnsi="Times New Roman" w:cs="Times New Roman"/>
        </w:rPr>
        <w:t xml:space="preserve">§ 5º.  A renda mensal da aposentadoria devida ao segurado com deficiência será calculada aplicando-se sobre a média das contribuições, apurada em conformidade com o disposto no art. 31-A, nos seguintes percentuais: 100% (cem por cento), no caso da aposentadoria de que trata o inciso “I”; ou 70% (setenta por cento) mais 1% (um por cento) do salário de benefício por grupo de 12 (doze) contribuições mensais até o máximo de 30% (trinta por cento), no caso de aposentadoria por idade, de acordo com o inciso "II". </w:t>
      </w:r>
    </w:p>
    <w:p w:rsid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  <w:r w:rsidRPr="002D6BBA">
        <w:rPr>
          <w:rFonts w:ascii="Times New Roman" w:eastAsia="Calibri" w:hAnsi="Times New Roman" w:cs="Times New Roman"/>
        </w:rPr>
        <w:t>§ 6º. Aplicam-se à pessoa com deficiência de que trata este artigo a contagem recíproca do tempo de contribuição na condição de segurado com deficiência relativo à filiação ao RGPS, ao regime próprio de previdência do servidor público ou a regime de previdência militar, devendo os regimes compensar-se financeiramente.</w:t>
      </w:r>
    </w:p>
    <w:p w:rsidR="002D6BBA" w:rsidRPr="002D6BBA" w:rsidRDefault="002D6BBA" w:rsidP="002D6BBA">
      <w:pPr>
        <w:spacing w:after="0" w:line="24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</w:rPr>
      </w:pPr>
      <w:r w:rsidRPr="002D6BBA">
        <w:rPr>
          <w:rFonts w:ascii="Times New Roman" w:eastAsia="Calibri" w:hAnsi="Times New Roman" w:cs="Times New Roman"/>
        </w:rPr>
        <w:t xml:space="preserve">§ 7º. A redução do tempo de contribuição prevista neste artigo não poderá ser acumulada, no tocante ao mesmo período contributivo, com a redução assegurada aos casos de atividades exercidas sob condições especiais que prejudiquem a saúde ou a integridade </w:t>
      </w:r>
      <w:proofErr w:type="gramStart"/>
      <w:r w:rsidRPr="002D6BBA">
        <w:rPr>
          <w:rFonts w:ascii="Times New Roman" w:eastAsia="Calibri" w:hAnsi="Times New Roman" w:cs="Times New Roman"/>
        </w:rPr>
        <w:t>física.”</w:t>
      </w:r>
      <w:proofErr w:type="gramEnd"/>
    </w:p>
    <w:p w:rsidR="002D6BBA" w:rsidRPr="002D6BBA" w:rsidRDefault="002D6BBA" w:rsidP="002D6BBA">
      <w:pPr>
        <w:spacing w:after="0" w:line="240" w:lineRule="auto"/>
        <w:ind w:left="851"/>
        <w:jc w:val="both"/>
        <w:rPr>
          <w:rFonts w:ascii="Times New Roman" w:eastAsia="Calibri" w:hAnsi="Times New Roman" w:cs="Times New Roman"/>
        </w:rPr>
      </w:pPr>
    </w:p>
    <w:p w:rsidR="002D6BBA" w:rsidRPr="002D6BBA" w:rsidRDefault="002D6BBA" w:rsidP="002D6BBA">
      <w:pPr>
        <w:spacing w:after="0" w:line="360" w:lineRule="auto"/>
        <w:ind w:left="851"/>
        <w:rPr>
          <w:rFonts w:ascii="Times New Roman" w:eastAsia="Calibri" w:hAnsi="Times New Roman" w:cs="Times New Roman"/>
        </w:rPr>
      </w:pPr>
      <w:r w:rsidRPr="002D6BBA">
        <w:rPr>
          <w:rFonts w:ascii="Times New Roman" w:eastAsia="Calibri" w:hAnsi="Times New Roman" w:cs="Times New Roman"/>
        </w:rPr>
        <w:t>§ 8º. O tempo mínimo de contribuição deve ser cumprido na condição de pessoa com deficiência, conforme o grau de deficiência.</w:t>
      </w:r>
    </w:p>
    <w:p w:rsidR="002D6BBA" w:rsidRPr="002D6BBA" w:rsidRDefault="002D6BBA" w:rsidP="002D6BBA">
      <w:pPr>
        <w:spacing w:after="0" w:line="240" w:lineRule="auto"/>
        <w:ind w:left="851"/>
        <w:rPr>
          <w:rFonts w:ascii="Times New Roman" w:eastAsia="Calibri" w:hAnsi="Times New Roman" w:cs="Times New Roman"/>
        </w:rPr>
      </w:pPr>
    </w:p>
    <w:p w:rsidR="002D6BBA" w:rsidRPr="002D6BBA" w:rsidRDefault="002D6BBA" w:rsidP="002D6BBA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 w:rsidRPr="002D6BBA">
        <w:rPr>
          <w:rFonts w:ascii="Times New Roman" w:eastAsia="Calibri" w:hAnsi="Times New Roman" w:cs="Times New Roman"/>
        </w:rPr>
        <w:t>§ 9º. O grau de deficiência preponderante, mencionado no §4º, do inciso II, do art. 37-A, será aquele em que o segurado cumpriu maior tempo de contribuição, antes de ajustado, e servirá como parâmetro para definir o tempo mínimo necessário para a aposentadoria por tempo de contribuição do inciso I do art. 37-A.”</w:t>
      </w:r>
    </w:p>
    <w:p w:rsidR="002D6BBA" w:rsidRPr="002D6BBA" w:rsidRDefault="002D6BBA" w:rsidP="002D6BBA">
      <w:pPr>
        <w:spacing w:after="0" w:line="360" w:lineRule="auto"/>
        <w:ind w:firstLine="851"/>
        <w:rPr>
          <w:rFonts w:ascii="Times New Roman" w:eastAsia="Cambria" w:hAnsi="Times New Roman" w:cs="Times New Roman"/>
          <w:b/>
          <w:bCs/>
        </w:rPr>
      </w:pPr>
    </w:p>
    <w:p w:rsidR="002D6BBA" w:rsidRPr="002D6BBA" w:rsidRDefault="002D6BBA" w:rsidP="002D6BBA">
      <w:pPr>
        <w:spacing w:after="0" w:line="360" w:lineRule="auto"/>
        <w:ind w:left="851" w:firstLine="567"/>
        <w:jc w:val="both"/>
        <w:rPr>
          <w:rFonts w:ascii="Times New Roman" w:eastAsia="Cambria" w:hAnsi="Times New Roman" w:cs="Times New Roman"/>
        </w:rPr>
      </w:pPr>
      <w:r w:rsidRPr="002D6BBA">
        <w:rPr>
          <w:rFonts w:ascii="Times New Roman" w:eastAsia="Cambria" w:hAnsi="Times New Roman" w:cs="Times New Roman"/>
          <w:b/>
          <w:bCs/>
        </w:rPr>
        <w:t>Art. 4º</w:t>
      </w:r>
      <w:r w:rsidRPr="002D6BBA">
        <w:rPr>
          <w:rFonts w:ascii="Times New Roman" w:eastAsia="Cambria" w:hAnsi="Times New Roman" w:cs="Times New Roman"/>
        </w:rPr>
        <w:t>. As despesas oriundas do presente Projeto de Lei serão custeadas através das seguintes dotações orçamentárias:</w:t>
      </w:r>
    </w:p>
    <w:p w:rsidR="002D6BBA" w:rsidRPr="002D6BBA" w:rsidRDefault="002D6BBA" w:rsidP="002D6BBA">
      <w:pPr>
        <w:spacing w:after="0" w:line="240" w:lineRule="auto"/>
        <w:ind w:left="851" w:firstLine="567"/>
        <w:jc w:val="both"/>
        <w:rPr>
          <w:rFonts w:ascii="Times New Roman" w:eastAsia="Cambria" w:hAnsi="Times New Roman" w:cs="Times New Roman"/>
        </w:rPr>
      </w:pPr>
    </w:p>
    <w:p w:rsidR="002D6BBA" w:rsidRPr="002D6BBA" w:rsidRDefault="002D6BBA" w:rsidP="002D6BBA">
      <w:pPr>
        <w:spacing w:after="0" w:line="240" w:lineRule="auto"/>
        <w:ind w:firstLine="851"/>
        <w:jc w:val="both"/>
        <w:rPr>
          <w:rFonts w:ascii="Times New Roman" w:eastAsia="Cambria" w:hAnsi="Times New Roman" w:cs="Times New Roman"/>
        </w:rPr>
      </w:pPr>
      <w:r w:rsidRPr="002D6BBA">
        <w:rPr>
          <w:rFonts w:ascii="Times New Roman" w:eastAsia="Cambria" w:hAnsi="Times New Roman" w:cs="Times New Roman"/>
        </w:rPr>
        <w:t>Projeto/atividade: 2125 - Manutenção do Pagamento das Aposentadorias</w:t>
      </w:r>
    </w:p>
    <w:p w:rsidR="002D6BBA" w:rsidRPr="002D6BBA" w:rsidRDefault="002D6BBA" w:rsidP="002D6BBA">
      <w:pPr>
        <w:spacing w:after="0" w:line="240" w:lineRule="auto"/>
        <w:ind w:firstLine="851"/>
        <w:jc w:val="both"/>
        <w:rPr>
          <w:rFonts w:ascii="Times New Roman" w:eastAsia="Cambria" w:hAnsi="Times New Roman" w:cs="Times New Roman"/>
        </w:rPr>
      </w:pPr>
      <w:r w:rsidRPr="002D6BBA">
        <w:rPr>
          <w:rFonts w:ascii="Times New Roman" w:eastAsia="Cambria" w:hAnsi="Times New Roman" w:cs="Times New Roman"/>
        </w:rPr>
        <w:t>Despesa: 3190.01.00.00 - Aposentadorias do RPPS.</w:t>
      </w:r>
    </w:p>
    <w:p w:rsidR="002D6BBA" w:rsidRPr="002D6BBA" w:rsidRDefault="002D6BBA" w:rsidP="002D6BBA">
      <w:pPr>
        <w:spacing w:after="0" w:line="360" w:lineRule="auto"/>
        <w:ind w:firstLine="851"/>
        <w:rPr>
          <w:rFonts w:ascii="Times New Roman" w:eastAsia="Cambria" w:hAnsi="Times New Roman" w:cs="Times New Roman"/>
        </w:rPr>
      </w:pPr>
    </w:p>
    <w:p w:rsidR="002D6BBA" w:rsidRPr="002D6BBA" w:rsidRDefault="002D6BBA" w:rsidP="002D6BBA">
      <w:pPr>
        <w:spacing w:after="0" w:line="360" w:lineRule="auto"/>
        <w:ind w:firstLine="1418"/>
        <w:rPr>
          <w:rFonts w:ascii="Times New Roman" w:eastAsia="Times New Roman" w:hAnsi="Times New Roman" w:cs="Times New Roman"/>
          <w:lang w:eastAsia="pt-BR"/>
        </w:rPr>
      </w:pPr>
      <w:r w:rsidRPr="002D6BBA">
        <w:rPr>
          <w:rFonts w:ascii="Times New Roman" w:eastAsia="Cambria" w:hAnsi="Times New Roman" w:cs="Times New Roman"/>
          <w:b/>
          <w:bCs/>
        </w:rPr>
        <w:t>Art. 5º</w:t>
      </w:r>
      <w:r w:rsidRPr="002D6BBA">
        <w:rPr>
          <w:rFonts w:ascii="Times New Roman" w:eastAsia="Cambria" w:hAnsi="Times New Roman" w:cs="Times New Roman"/>
        </w:rPr>
        <w:t>. Esta Lei entra em vigor na data de sua publicação.</w:t>
      </w:r>
    </w:p>
    <w:p w:rsidR="00157014" w:rsidRPr="002D6BBA" w:rsidRDefault="00157014" w:rsidP="00157014">
      <w:pPr>
        <w:widowControl w:val="0"/>
        <w:spacing w:after="0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2D6BBA">
        <w:rPr>
          <w:rFonts w:ascii="Times New Roman" w:eastAsia="Times New Roman" w:hAnsi="Times New Roman" w:cs="Times New Roman"/>
          <w:lang w:eastAsia="pt-BR"/>
        </w:rPr>
        <w:t xml:space="preserve">. </w:t>
      </w:r>
    </w:p>
    <w:p w:rsidR="007D4A09" w:rsidRPr="002D6BBA" w:rsidRDefault="007D4A09" w:rsidP="00443145">
      <w:pPr>
        <w:autoSpaceDN w:val="0"/>
        <w:spacing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D6BBA">
        <w:rPr>
          <w:rFonts w:ascii="Times New Roman" w:eastAsia="Times New Roman" w:hAnsi="Times New Roman" w:cs="Times New Roman"/>
          <w:lang w:eastAsia="pt-BR"/>
        </w:rPr>
        <w:t xml:space="preserve">GABINETE DA PRESIDÊNCIA, em </w:t>
      </w:r>
      <w:r w:rsidR="001312FE">
        <w:rPr>
          <w:rFonts w:ascii="Times New Roman" w:eastAsia="Times New Roman" w:hAnsi="Times New Roman" w:cs="Times New Roman"/>
          <w:lang w:eastAsia="pt-BR"/>
        </w:rPr>
        <w:t>26</w:t>
      </w:r>
      <w:bookmarkStart w:id="1" w:name="_GoBack"/>
      <w:bookmarkEnd w:id="1"/>
      <w:r w:rsidRPr="002D6BBA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521418" w:rsidRPr="002D6BBA">
        <w:rPr>
          <w:rFonts w:ascii="Times New Roman" w:eastAsia="Times New Roman" w:hAnsi="Times New Roman" w:cs="Times New Roman"/>
          <w:lang w:eastAsia="pt-BR"/>
        </w:rPr>
        <w:t>agost</w:t>
      </w:r>
      <w:r w:rsidR="00312202" w:rsidRPr="002D6BBA">
        <w:rPr>
          <w:rFonts w:ascii="Times New Roman" w:eastAsia="Times New Roman" w:hAnsi="Times New Roman" w:cs="Times New Roman"/>
          <w:lang w:eastAsia="pt-BR"/>
        </w:rPr>
        <w:t>o</w:t>
      </w:r>
      <w:r w:rsidR="00DF1A18" w:rsidRPr="002D6BBA">
        <w:rPr>
          <w:rFonts w:ascii="Times New Roman" w:eastAsia="Times New Roman" w:hAnsi="Times New Roman" w:cs="Times New Roman"/>
          <w:lang w:eastAsia="pt-BR"/>
        </w:rPr>
        <w:t xml:space="preserve"> de 2025</w:t>
      </w:r>
      <w:r w:rsidRPr="002D6BBA">
        <w:rPr>
          <w:rFonts w:ascii="Times New Roman" w:eastAsia="Times New Roman" w:hAnsi="Times New Roman" w:cs="Times New Roman"/>
          <w:lang w:eastAsia="pt-BR"/>
        </w:rPr>
        <w:t>.</w:t>
      </w:r>
    </w:p>
    <w:p w:rsidR="007D4A09" w:rsidRPr="002D6BBA" w:rsidRDefault="007D4A09" w:rsidP="00CC6A2D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7D4A09" w:rsidRPr="002D6BBA" w:rsidRDefault="00DF1A18" w:rsidP="00CC6A2D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D6BBA">
        <w:rPr>
          <w:rFonts w:ascii="Times New Roman" w:eastAsia="Times New Roman" w:hAnsi="Times New Roman" w:cs="Times New Roman"/>
          <w:lang w:eastAsia="pt-BR"/>
        </w:rPr>
        <w:t>SILVANE APARECIDA VARGAS</w:t>
      </w:r>
    </w:p>
    <w:p w:rsidR="00C566AF" w:rsidRPr="002D6BBA" w:rsidRDefault="007D4A09" w:rsidP="00CC6A2D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2D6BBA">
        <w:rPr>
          <w:rFonts w:ascii="Times New Roman" w:eastAsia="Times New Roman" w:hAnsi="Times New Roman" w:cs="Times New Roman"/>
          <w:lang w:eastAsia="pt-BR"/>
        </w:rPr>
        <w:t>Presidente</w:t>
      </w:r>
    </w:p>
    <w:sectPr w:rsidR="00C566AF" w:rsidRPr="002D6BBA" w:rsidSect="00755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826" w:rsidRDefault="00483826" w:rsidP="00B3430D">
      <w:pPr>
        <w:spacing w:after="0" w:line="240" w:lineRule="auto"/>
      </w:pPr>
      <w:r>
        <w:separator/>
      </w:r>
    </w:p>
  </w:endnote>
  <w:endnote w:type="continuationSeparator" w:id="0">
    <w:p w:rsidR="00483826" w:rsidRDefault="00483826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826" w:rsidRDefault="00483826" w:rsidP="00B3430D">
      <w:pPr>
        <w:spacing w:after="0" w:line="240" w:lineRule="auto"/>
      </w:pPr>
      <w:r>
        <w:separator/>
      </w:r>
    </w:p>
  </w:footnote>
  <w:footnote w:type="continuationSeparator" w:id="0">
    <w:p w:rsidR="00483826" w:rsidRDefault="00483826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E58F9"/>
    <w:rsid w:val="00111CE4"/>
    <w:rsid w:val="001312FE"/>
    <w:rsid w:val="00157014"/>
    <w:rsid w:val="001659D5"/>
    <w:rsid w:val="001E420A"/>
    <w:rsid w:val="002A2B71"/>
    <w:rsid w:val="002C7D71"/>
    <w:rsid w:val="002D6BBA"/>
    <w:rsid w:val="002F3409"/>
    <w:rsid w:val="00312202"/>
    <w:rsid w:val="00361654"/>
    <w:rsid w:val="00374957"/>
    <w:rsid w:val="00443145"/>
    <w:rsid w:val="00471D59"/>
    <w:rsid w:val="00483826"/>
    <w:rsid w:val="004B1A38"/>
    <w:rsid w:val="004F6656"/>
    <w:rsid w:val="00521418"/>
    <w:rsid w:val="005B0A5F"/>
    <w:rsid w:val="00755D87"/>
    <w:rsid w:val="00781AEF"/>
    <w:rsid w:val="007A2135"/>
    <w:rsid w:val="007D4A09"/>
    <w:rsid w:val="007E77C4"/>
    <w:rsid w:val="008006E7"/>
    <w:rsid w:val="00806459"/>
    <w:rsid w:val="008334FB"/>
    <w:rsid w:val="0084144A"/>
    <w:rsid w:val="00850EA8"/>
    <w:rsid w:val="00895EE9"/>
    <w:rsid w:val="008A3768"/>
    <w:rsid w:val="008D4F83"/>
    <w:rsid w:val="008D6876"/>
    <w:rsid w:val="009967C0"/>
    <w:rsid w:val="009A0A6E"/>
    <w:rsid w:val="009A2152"/>
    <w:rsid w:val="009C572B"/>
    <w:rsid w:val="009E01BC"/>
    <w:rsid w:val="009E5229"/>
    <w:rsid w:val="00A14319"/>
    <w:rsid w:val="00A55B8F"/>
    <w:rsid w:val="00A662B3"/>
    <w:rsid w:val="00A82975"/>
    <w:rsid w:val="00AB60F6"/>
    <w:rsid w:val="00AC062F"/>
    <w:rsid w:val="00AC17BE"/>
    <w:rsid w:val="00B3430D"/>
    <w:rsid w:val="00B75CA9"/>
    <w:rsid w:val="00B81066"/>
    <w:rsid w:val="00BA11D3"/>
    <w:rsid w:val="00BC121B"/>
    <w:rsid w:val="00C2107A"/>
    <w:rsid w:val="00C21EAE"/>
    <w:rsid w:val="00C37B90"/>
    <w:rsid w:val="00C5086E"/>
    <w:rsid w:val="00C566AF"/>
    <w:rsid w:val="00CB7C01"/>
    <w:rsid w:val="00CC62B7"/>
    <w:rsid w:val="00CC6A2D"/>
    <w:rsid w:val="00D52E9A"/>
    <w:rsid w:val="00D5777D"/>
    <w:rsid w:val="00D6672E"/>
    <w:rsid w:val="00DA6119"/>
    <w:rsid w:val="00DF1A18"/>
    <w:rsid w:val="00E32BCE"/>
    <w:rsid w:val="00E42F76"/>
    <w:rsid w:val="00E62B11"/>
    <w:rsid w:val="00E8238B"/>
    <w:rsid w:val="00E94581"/>
    <w:rsid w:val="00E95FA2"/>
    <w:rsid w:val="00F04A56"/>
    <w:rsid w:val="00F4707B"/>
    <w:rsid w:val="00F7758D"/>
    <w:rsid w:val="00FD7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E7B646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806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2D6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57AE9-5F52-49FE-B3C8-EE983D769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1161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24</cp:revision>
  <cp:lastPrinted>2025-01-23T13:29:00Z</cp:lastPrinted>
  <dcterms:created xsi:type="dcterms:W3CDTF">2025-01-17T12:19:00Z</dcterms:created>
  <dcterms:modified xsi:type="dcterms:W3CDTF">2025-08-27T14:06:00Z</dcterms:modified>
</cp:coreProperties>
</file>