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8AA" w:rsidRDefault="003708AA" w:rsidP="003708A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3708AA" w:rsidRPr="003708AA" w:rsidRDefault="003708AA" w:rsidP="003708A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3708AA">
        <w:rPr>
          <w:rFonts w:ascii="Times New Roman" w:eastAsia="Times New Roman" w:hAnsi="Times New Roman" w:cs="Times New Roman"/>
          <w:lang w:eastAsia="pt-BR"/>
        </w:rPr>
        <w:t>AUTÓGRAFOS</w:t>
      </w:r>
    </w:p>
    <w:p w:rsidR="003708AA" w:rsidRPr="003708AA" w:rsidRDefault="007639D0" w:rsidP="003708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039</w:t>
      </w:r>
      <w:r w:rsidR="003708AA" w:rsidRPr="003708AA">
        <w:rPr>
          <w:rFonts w:ascii="Times New Roman" w:eastAsia="Times New Roman" w:hAnsi="Times New Roman" w:cs="Times New Roman"/>
          <w:lang w:eastAsia="pt-BR"/>
        </w:rPr>
        <w:t>/2025</w:t>
      </w:r>
    </w:p>
    <w:p w:rsidR="003708AA" w:rsidRPr="003708AA" w:rsidRDefault="006D6BDF" w:rsidP="003708A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PROJETO DE LEI Nº 3</w:t>
      </w:r>
      <w:r w:rsidR="007639D0">
        <w:rPr>
          <w:rFonts w:ascii="Times New Roman" w:eastAsia="Times New Roman" w:hAnsi="Times New Roman" w:cs="Times New Roman"/>
          <w:lang w:eastAsia="pt-BR"/>
        </w:rPr>
        <w:t>8/2025, DE 15</w:t>
      </w:r>
      <w:r w:rsidR="003708AA" w:rsidRPr="003708A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AF535B">
        <w:rPr>
          <w:rFonts w:ascii="Times New Roman" w:eastAsia="Times New Roman" w:hAnsi="Times New Roman" w:cs="Times New Roman"/>
          <w:lang w:eastAsia="pt-BR"/>
        </w:rPr>
        <w:t>MAIO</w:t>
      </w:r>
      <w:r w:rsidR="003708AA" w:rsidRPr="003708AA">
        <w:rPr>
          <w:rFonts w:ascii="Times New Roman" w:eastAsia="Times New Roman" w:hAnsi="Times New Roman" w:cs="Times New Roman"/>
          <w:lang w:eastAsia="pt-BR"/>
        </w:rPr>
        <w:t xml:space="preserve"> DE 2025.</w:t>
      </w:r>
    </w:p>
    <w:p w:rsidR="003708AA" w:rsidRPr="003708AA" w:rsidRDefault="003708AA" w:rsidP="003708A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639D0" w:rsidRDefault="007639D0" w:rsidP="003708AA">
      <w:pPr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“Dispõe sobre o Plano Plurianual para o quadriênio 2026/2029 e dá outras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providências.”</w:t>
      </w:r>
      <w:proofErr w:type="gramEnd"/>
    </w:p>
    <w:p w:rsidR="000E583A" w:rsidRDefault="003708AA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708A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1º</w:t>
      </w:r>
      <w:proofErr w:type="gramStart"/>
      <w:r w:rsidR="000E58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="006D6B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E583A">
        <w:rPr>
          <w:rFonts w:ascii="Times New Roman" w:eastAsia="Times New Roman" w:hAnsi="Times New Roman" w:cs="Times New Roman"/>
          <w:sz w:val="24"/>
          <w:szCs w:val="24"/>
          <w:lang w:eastAsia="pt-BR"/>
        </w:rPr>
        <w:t>Esta</w:t>
      </w:r>
      <w:proofErr w:type="gramEnd"/>
      <w:r w:rsidR="000E58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institui o Plano Plurianual para o quadriênio 2026/2029, em cumprimento ao disposto no art. 165, parágrafo 1º, da Constituição Federal, estabelecendo, para o período, os programas com seus respectivos objetivos, indicadores e montantes de recursos a serem aplicados em despesas de capital e outras delas decorrentes e nas despesas de duração continuada, na forma dos Anexos I, II e III.</w:t>
      </w:r>
    </w:p>
    <w:p w:rsidR="00A900E9" w:rsidRDefault="006D6BDF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</w:t>
      </w:r>
      <w:proofErr w:type="gramStart"/>
      <w:r w:rsidR="000E58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0E583A" w:rsidRPr="00A900E9">
        <w:rPr>
          <w:rFonts w:ascii="Times New Roman" w:eastAsia="Times New Roman" w:hAnsi="Times New Roman" w:cs="Times New Roman"/>
          <w:sz w:val="24"/>
          <w:szCs w:val="24"/>
          <w:lang w:eastAsia="pt-BR"/>
        </w:rPr>
        <w:t>Para</w:t>
      </w:r>
      <w:proofErr w:type="gramEnd"/>
      <w:r w:rsidR="000E583A" w:rsidRPr="00A900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efeitos desta Lei, </w:t>
      </w:r>
      <w:r w:rsidR="00A900E9" w:rsidRPr="00A900E9">
        <w:rPr>
          <w:rFonts w:ascii="Times New Roman" w:eastAsia="Times New Roman" w:hAnsi="Times New Roman" w:cs="Times New Roman"/>
          <w:sz w:val="24"/>
          <w:szCs w:val="24"/>
          <w:lang w:eastAsia="pt-BR"/>
        </w:rPr>
        <w:t>en</w:t>
      </w:r>
      <w:r w:rsidR="00A900E9">
        <w:rPr>
          <w:rFonts w:ascii="Times New Roman" w:eastAsia="Times New Roman" w:hAnsi="Times New Roman" w:cs="Times New Roman"/>
          <w:sz w:val="24"/>
          <w:szCs w:val="24"/>
          <w:lang w:eastAsia="pt-BR"/>
        </w:rPr>
        <w:t>tende-se por:</w:t>
      </w:r>
    </w:p>
    <w:p w:rsidR="00A900E9" w:rsidRDefault="00A900E9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Programa, o instrumento de organização de atuação governamental, que articula um conjunto de ações que concorrem para um objetivo comum pré-estabelecido, mensurado por indicadores, visando às soluções de um problema ou ao atendimento de uma necessidade ou demanda da sociedade;</w:t>
      </w:r>
    </w:p>
    <w:p w:rsidR="00A900E9" w:rsidRDefault="00A900E9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Programa Finalístico, aquele que resulta em bens ou serviços ofertados diretamente à sociedade</w:t>
      </w:r>
      <w:r w:rsidR="00FB42E1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FB42E1" w:rsidRDefault="00FB42E1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III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Programa de Apoio Administrativo, aquele que engloba ações de natureza tipicamente administrativa que, embora colaborem para a consecução dos objetivos dos demais programas, não têm suas despesas passíveis de apropriação àqueles programas;</w:t>
      </w:r>
    </w:p>
    <w:p w:rsidR="00FB42E1" w:rsidRDefault="00FB42E1" w:rsidP="00FB42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IV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Ação, o conjunto de operações cujos produtos contribuem para os objetivos do programa;</w:t>
      </w:r>
    </w:p>
    <w:p w:rsidR="00FB42E1" w:rsidRDefault="00FB42E1" w:rsidP="00FB42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Produto, bem ou serviço que resulta da ação, destinado ao público-alvo;</w:t>
      </w:r>
    </w:p>
    <w:p w:rsidR="00FB42E1" w:rsidRDefault="00FB42E1" w:rsidP="00FB42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VI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Meta, quantidade de produto que se deseja obter em determinado horizonte temporal, expressa na unidade de medida adotada</w:t>
      </w:r>
    </w:p>
    <w:p w:rsidR="003A1858" w:rsidRDefault="00FB42E1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</w:r>
      <w:r w:rsidR="0027128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3º</w:t>
      </w:r>
      <w:r w:rsidR="006343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 w:rsidR="0027128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programação constante no PPA deverá ser financiada pelos recursos oriundos do Tesouro Municipal, das Operações de Crédito Internas e Externas, das Transferências Constitucionais</w:t>
      </w:r>
      <w:r w:rsidR="003A1858">
        <w:rPr>
          <w:rFonts w:ascii="Times New Roman" w:eastAsia="Times New Roman" w:hAnsi="Times New Roman" w:cs="Times New Roman"/>
          <w:sz w:val="24"/>
          <w:szCs w:val="24"/>
          <w:lang w:eastAsia="pt-BR"/>
        </w:rPr>
        <w:t>, Legais e Voluntárias da União e do Estado e, subsidiariamente, das parcerias implementadas com outros Municípios e com a iniciativa privada.</w:t>
      </w:r>
    </w:p>
    <w:p w:rsidR="003A1858" w:rsidRDefault="003A1858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Parágrafo único.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valores financeiros constantes nos anexos e nas tabelas desta Lei são referenciais e não constituem limite para a programação da despesa na Lei Orçamentária Anual, que </w:t>
      </w:r>
    </w:p>
    <w:p w:rsidR="003A1858" w:rsidRDefault="003A1858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A1858" w:rsidRDefault="003A1858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A1858" w:rsidRDefault="003A1858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deverá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obedecer os parâmetros fixados pela Lei de Diretrizes Orçamentárias e as receitas efetivamente previstas em cada ano, consoante a legislação tributária em vigor à época.</w:t>
      </w:r>
    </w:p>
    <w:p w:rsidR="00634318" w:rsidRDefault="00271285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4º</w:t>
      </w:r>
      <w:proofErr w:type="gramStart"/>
      <w:r w:rsidR="0063431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 w:rsidR="00634318">
        <w:rPr>
          <w:rFonts w:ascii="Times New Roman" w:eastAsia="Times New Roman" w:hAnsi="Times New Roman" w:cs="Times New Roman"/>
          <w:sz w:val="24"/>
          <w:szCs w:val="24"/>
          <w:lang w:eastAsia="pt-BR"/>
        </w:rPr>
        <w:t>As</w:t>
      </w:r>
      <w:proofErr w:type="gramEnd"/>
      <w:r w:rsidR="006343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metas físicas das ações estabelecidas para o período 2026/2029 se constituem referências a serem observadas pelas leis de diretrizes orçamentárias e pelas leis orçamentárias e suas respectivas alterações.</w:t>
      </w:r>
    </w:p>
    <w:p w:rsidR="00634318" w:rsidRDefault="00634318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5º)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inclusão, exclusão ou alteração de programas constantes desta lei, serão propostos pelo Poder Executivo, através de Projeto de Lei de Revisão do Plano ou Projeto de lei específico.</w:t>
      </w:r>
    </w:p>
    <w:p w:rsidR="00634318" w:rsidRDefault="00634318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6º)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inclusão, exclusão ou alteração de ações, produtos e metas no Plano Plurianual poderão ocorrer por intermédio da Lei de Diretrizes Orçamentárias, da Lei Orçamentária Anual e de seus créditos adicionais, apropriando-se ao respectivo programa, as modificações consequentes.</w:t>
      </w:r>
    </w:p>
    <w:p w:rsidR="0042785B" w:rsidRDefault="00634318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Art. 7º)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acompanhamento</w:t>
      </w:r>
      <w:r w:rsidR="004278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execução dos programas do PPA será feito com base no desempenho dos indicadores, e/ou da realização das metas físicas e financeiras, cujas informações serão apuradas periodicamente e terão a finalidade de medir os resultados alcançados.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Parágrafo único.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acompanhamento da execução dos programas do PPA será feito sob a coordenação da Secretaria da Fazenda, a quem compete: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definir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metodologias a serem utilizadas na elaboração, no acompanhamento e na revisão do PPA a ser observado por todos os órgãos da Administração Municipal;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definir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agenda de elaboração, de acompanhamento e, quando for o caso, de revisão do PPA;</w:t>
      </w:r>
    </w:p>
    <w:p w:rsidR="00271285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III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auxiliar os demais órgãos e setores da Administração Municipal nos processos de elaboração, de acompanhamento e revisão do PPA; e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IV –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anualmente relatório de avaliação dos resultados da implementação deste Plano que será encaminhado ao Poder Legislativo, juntamente o Projeto de Lei de Diretrizes Orçamentárias.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8º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Plano Plurianual, as seguintes tabelas: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Tabela 01 – Estimativas de Receitas por Categoria Econômica;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 – </w:t>
      </w:r>
      <w:r w:rsidRPr="0042785B">
        <w:rPr>
          <w:rFonts w:ascii="Times New Roman" w:eastAsia="Times New Roman" w:hAnsi="Times New Roman" w:cs="Times New Roman"/>
          <w:sz w:val="24"/>
          <w:szCs w:val="24"/>
          <w:lang w:eastAsia="pt-BR"/>
        </w:rPr>
        <w:t>Tabela 01-A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Demonstrativo da Receita Corrente Líquida;</w:t>
      </w:r>
    </w:p>
    <w:p w:rsid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III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Tabela 05 – Estimativas de Gastos com Pessoal do Poder Executivo e Legislativo, nos termos do art. 20, inciso III, alíneas “a” e “b” da Lei Complementar nº 101, de 2000;</w:t>
      </w:r>
    </w:p>
    <w:p w:rsidR="0042785B" w:rsidRPr="0042785B" w:rsidRDefault="0042785B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IV –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Tabela 06 – Avaliação global dos recursos disponíveis para o planejamento das despesas – BASE ESTRATÉGICA 2026/2029.</w:t>
      </w:r>
    </w:p>
    <w:p w:rsidR="0042785B" w:rsidRDefault="0042785B" w:rsidP="00C237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42DB" w:rsidRPr="00A042DB" w:rsidRDefault="00A042DB" w:rsidP="00C237B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0151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º</w:t>
      </w:r>
      <w:r w:rsidR="000151F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Esta lei entra em vigor na data de sua publicação.</w:t>
      </w:r>
    </w:p>
    <w:p w:rsidR="00271285" w:rsidRPr="00271285" w:rsidRDefault="00271285" w:rsidP="0027128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708AA" w:rsidRPr="003708AA" w:rsidRDefault="004B5253" w:rsidP="00A042D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3708AA" w:rsidRPr="003708AA">
        <w:rPr>
          <w:rFonts w:ascii="Times New Roman" w:eastAsia="Times New Roman" w:hAnsi="Times New Roman" w:cs="Times New Roman"/>
          <w:lang w:eastAsia="pt-BR"/>
        </w:rPr>
        <w:t>GABINETE DA P</w:t>
      </w:r>
      <w:r>
        <w:rPr>
          <w:rFonts w:ascii="Times New Roman" w:eastAsia="Times New Roman" w:hAnsi="Times New Roman" w:cs="Times New Roman"/>
          <w:lang w:eastAsia="pt-BR"/>
        </w:rPr>
        <w:t xml:space="preserve">RESIDÊNCIA, em </w:t>
      </w:r>
      <w:r w:rsidR="00AD17B9">
        <w:rPr>
          <w:rFonts w:ascii="Times New Roman" w:eastAsia="Times New Roman" w:hAnsi="Times New Roman" w:cs="Times New Roman"/>
          <w:lang w:eastAsia="pt-BR"/>
        </w:rPr>
        <w:t>17</w:t>
      </w:r>
      <w:r w:rsidR="003708AA" w:rsidRPr="003708A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AD17B9">
        <w:rPr>
          <w:rFonts w:ascii="Times New Roman" w:eastAsia="Times New Roman" w:hAnsi="Times New Roman" w:cs="Times New Roman"/>
          <w:lang w:eastAsia="pt-BR"/>
        </w:rPr>
        <w:t>junho</w:t>
      </w:r>
      <w:bookmarkStart w:id="0" w:name="_GoBack"/>
      <w:bookmarkEnd w:id="0"/>
      <w:r w:rsidR="003708AA" w:rsidRPr="003708AA">
        <w:rPr>
          <w:rFonts w:ascii="Times New Roman" w:eastAsia="Times New Roman" w:hAnsi="Times New Roman" w:cs="Times New Roman"/>
          <w:lang w:eastAsia="pt-BR"/>
        </w:rPr>
        <w:t xml:space="preserve"> de 2025.</w:t>
      </w:r>
    </w:p>
    <w:p w:rsidR="003708AA" w:rsidRPr="003708AA" w:rsidRDefault="003708AA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3708AA" w:rsidRPr="003708AA" w:rsidRDefault="003708AA" w:rsidP="003708AA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3708AA" w:rsidRPr="003708AA" w:rsidRDefault="003708AA" w:rsidP="003708A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3708AA">
        <w:rPr>
          <w:rFonts w:ascii="Times New Roman" w:eastAsia="Times New Roman" w:hAnsi="Times New Roman" w:cs="Times New Roman"/>
          <w:lang w:eastAsia="pt-BR"/>
        </w:rPr>
        <w:t>SILVANE APARECIDA VARGAS</w:t>
      </w:r>
    </w:p>
    <w:p w:rsidR="003708AA" w:rsidRPr="003708AA" w:rsidRDefault="003708AA" w:rsidP="003708AA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3708AA">
        <w:rPr>
          <w:rFonts w:ascii="Times New Roman" w:eastAsia="Times New Roman" w:hAnsi="Times New Roman" w:cs="Times New Roman"/>
          <w:lang w:eastAsia="pt-BR"/>
        </w:rPr>
        <w:t>Presidente</w:t>
      </w:r>
    </w:p>
    <w:p w:rsidR="00B94803" w:rsidRPr="00381B92" w:rsidRDefault="00B94803" w:rsidP="00381B92"/>
    <w:sectPr w:rsidR="00B94803" w:rsidRPr="00381B92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C85" w:rsidRDefault="00437C85" w:rsidP="00B3430D">
      <w:pPr>
        <w:spacing w:after="0" w:line="240" w:lineRule="auto"/>
      </w:pPr>
      <w:r>
        <w:separator/>
      </w:r>
    </w:p>
  </w:endnote>
  <w:endnote w:type="continuationSeparator" w:id="0">
    <w:p w:rsidR="00437C85" w:rsidRDefault="00437C85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C85" w:rsidRDefault="00437C85" w:rsidP="00B3430D">
      <w:pPr>
        <w:spacing w:after="0" w:line="240" w:lineRule="auto"/>
      </w:pPr>
      <w:r>
        <w:separator/>
      </w:r>
    </w:p>
  </w:footnote>
  <w:footnote w:type="continuationSeparator" w:id="0">
    <w:p w:rsidR="00437C85" w:rsidRDefault="00437C85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1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5E17594E"/>
    <w:multiLevelType w:val="hybridMultilevel"/>
    <w:tmpl w:val="6F50EB1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E3029B"/>
    <w:multiLevelType w:val="hybridMultilevel"/>
    <w:tmpl w:val="DF7E84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7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151F8"/>
    <w:rsid w:val="000434E8"/>
    <w:rsid w:val="000545EE"/>
    <w:rsid w:val="000A25BA"/>
    <w:rsid w:val="000E583A"/>
    <w:rsid w:val="000E58F9"/>
    <w:rsid w:val="001E01E3"/>
    <w:rsid w:val="001E1551"/>
    <w:rsid w:val="001E420A"/>
    <w:rsid w:val="00222310"/>
    <w:rsid w:val="0023657F"/>
    <w:rsid w:val="00271285"/>
    <w:rsid w:val="002B6DD3"/>
    <w:rsid w:val="002E6C68"/>
    <w:rsid w:val="002F3409"/>
    <w:rsid w:val="00324687"/>
    <w:rsid w:val="00361654"/>
    <w:rsid w:val="003708AA"/>
    <w:rsid w:val="00381B92"/>
    <w:rsid w:val="003A1858"/>
    <w:rsid w:val="0042785B"/>
    <w:rsid w:val="00437C85"/>
    <w:rsid w:val="004421DF"/>
    <w:rsid w:val="00471D59"/>
    <w:rsid w:val="004B1A38"/>
    <w:rsid w:val="004B5253"/>
    <w:rsid w:val="004D4F9F"/>
    <w:rsid w:val="004F6656"/>
    <w:rsid w:val="00535D13"/>
    <w:rsid w:val="00543F84"/>
    <w:rsid w:val="00617E7C"/>
    <w:rsid w:val="00625000"/>
    <w:rsid w:val="00634318"/>
    <w:rsid w:val="00691282"/>
    <w:rsid w:val="006B60A9"/>
    <w:rsid w:val="006D6BDF"/>
    <w:rsid w:val="00755D87"/>
    <w:rsid w:val="007639D0"/>
    <w:rsid w:val="00770584"/>
    <w:rsid w:val="007B292A"/>
    <w:rsid w:val="007E77C4"/>
    <w:rsid w:val="008334FB"/>
    <w:rsid w:val="00836373"/>
    <w:rsid w:val="00850EA8"/>
    <w:rsid w:val="008D30FF"/>
    <w:rsid w:val="008F15D5"/>
    <w:rsid w:val="009C572B"/>
    <w:rsid w:val="009E01BC"/>
    <w:rsid w:val="009E5229"/>
    <w:rsid w:val="00A042DB"/>
    <w:rsid w:val="00A14319"/>
    <w:rsid w:val="00A55B8F"/>
    <w:rsid w:val="00A65A12"/>
    <w:rsid w:val="00A662B3"/>
    <w:rsid w:val="00A900E9"/>
    <w:rsid w:val="00AC17BE"/>
    <w:rsid w:val="00AC39B2"/>
    <w:rsid w:val="00AD17B9"/>
    <w:rsid w:val="00AE685F"/>
    <w:rsid w:val="00AF535B"/>
    <w:rsid w:val="00B341BA"/>
    <w:rsid w:val="00B3430D"/>
    <w:rsid w:val="00B75CA9"/>
    <w:rsid w:val="00B81066"/>
    <w:rsid w:val="00B94803"/>
    <w:rsid w:val="00BA6075"/>
    <w:rsid w:val="00BB6550"/>
    <w:rsid w:val="00BC121B"/>
    <w:rsid w:val="00C2107A"/>
    <w:rsid w:val="00C237BC"/>
    <w:rsid w:val="00C91FD7"/>
    <w:rsid w:val="00CB7C01"/>
    <w:rsid w:val="00D479E7"/>
    <w:rsid w:val="00D52E9A"/>
    <w:rsid w:val="00DA6119"/>
    <w:rsid w:val="00DC3FBF"/>
    <w:rsid w:val="00DD3969"/>
    <w:rsid w:val="00E32BCE"/>
    <w:rsid w:val="00EA14C9"/>
    <w:rsid w:val="00EF647C"/>
    <w:rsid w:val="00F04A56"/>
    <w:rsid w:val="00F4707B"/>
    <w:rsid w:val="00F53307"/>
    <w:rsid w:val="00FB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330B43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C23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9F022-F7F3-4397-8E0C-098178DC9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719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7</cp:revision>
  <cp:lastPrinted>2024-05-09T11:31:00Z</cp:lastPrinted>
  <dcterms:created xsi:type="dcterms:W3CDTF">2025-04-15T19:54:00Z</dcterms:created>
  <dcterms:modified xsi:type="dcterms:W3CDTF">2025-06-17T19:05:00Z</dcterms:modified>
</cp:coreProperties>
</file>