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Default="00227DC4" w:rsidP="00D914D4">
      <w:pPr>
        <w:spacing w:line="276" w:lineRule="auto"/>
        <w:jc w:val="center"/>
      </w:pPr>
      <w:r>
        <w:t>AUTÓGRAFOS</w:t>
      </w:r>
    </w:p>
    <w:p w:rsidR="00227DC4" w:rsidRDefault="00F71227" w:rsidP="00D914D4">
      <w:pPr>
        <w:spacing w:line="276" w:lineRule="auto"/>
        <w:jc w:val="center"/>
        <w:rPr>
          <w:b/>
        </w:rPr>
      </w:pPr>
      <w:r>
        <w:t>ORIUNDO DA MENSAGEM Nº 059</w:t>
      </w:r>
      <w:r w:rsidR="009850C6">
        <w:t>/202</w:t>
      </w:r>
      <w:r>
        <w:t>3</w:t>
      </w:r>
      <w:r w:rsidR="004D2AF9">
        <w:t xml:space="preserve"> </w:t>
      </w:r>
    </w:p>
    <w:p w:rsidR="00227DC4" w:rsidRPr="00F71227" w:rsidRDefault="00BD39E8" w:rsidP="00D914D4">
      <w:pPr>
        <w:pStyle w:val="Recuodecorpodetexto"/>
        <w:spacing w:after="0" w:line="276" w:lineRule="auto"/>
        <w:ind w:left="0"/>
        <w:jc w:val="center"/>
        <w:rPr>
          <w:sz w:val="22"/>
          <w:szCs w:val="22"/>
        </w:rPr>
      </w:pPr>
      <w:r w:rsidRPr="00F71227">
        <w:rPr>
          <w:sz w:val="22"/>
          <w:szCs w:val="22"/>
        </w:rPr>
        <w:t>PROJETO DE LEI</w:t>
      </w:r>
      <w:r w:rsidR="00F71227" w:rsidRPr="00F71227">
        <w:rPr>
          <w:sz w:val="22"/>
          <w:szCs w:val="22"/>
        </w:rPr>
        <w:t xml:space="preserve"> COMPLEMENTAR</w:t>
      </w:r>
      <w:r w:rsidRPr="00F71227">
        <w:rPr>
          <w:sz w:val="22"/>
          <w:szCs w:val="22"/>
        </w:rPr>
        <w:t xml:space="preserve"> Nº </w:t>
      </w:r>
      <w:r w:rsidR="00F71227" w:rsidRPr="00F71227">
        <w:rPr>
          <w:sz w:val="22"/>
          <w:szCs w:val="22"/>
        </w:rPr>
        <w:t>004/2023, DE 11</w:t>
      </w:r>
      <w:r w:rsidR="00227DC4" w:rsidRPr="00F71227">
        <w:rPr>
          <w:sz w:val="22"/>
          <w:szCs w:val="22"/>
        </w:rPr>
        <w:t xml:space="preserve"> DE </w:t>
      </w:r>
      <w:r w:rsidR="00F71227" w:rsidRPr="00F71227">
        <w:rPr>
          <w:sz w:val="22"/>
          <w:szCs w:val="22"/>
        </w:rPr>
        <w:t>SETEMBRO</w:t>
      </w:r>
      <w:r w:rsidR="009850C6" w:rsidRPr="00F71227">
        <w:rPr>
          <w:sz w:val="22"/>
          <w:szCs w:val="22"/>
        </w:rPr>
        <w:t xml:space="preserve"> DE 202</w:t>
      </w:r>
      <w:r w:rsidR="00F71227" w:rsidRPr="00F71227">
        <w:rPr>
          <w:sz w:val="22"/>
          <w:szCs w:val="22"/>
        </w:rPr>
        <w:t>3</w:t>
      </w:r>
      <w:r w:rsidR="00227DC4" w:rsidRPr="00F71227">
        <w:rPr>
          <w:sz w:val="22"/>
          <w:szCs w:val="22"/>
        </w:rPr>
        <w:t>.</w:t>
      </w:r>
    </w:p>
    <w:p w:rsidR="00227DC4" w:rsidRDefault="00227DC4" w:rsidP="00D914D4">
      <w:pPr>
        <w:pStyle w:val="Recuodecorpodetexto"/>
        <w:spacing w:after="0" w:line="276" w:lineRule="auto"/>
        <w:ind w:left="0"/>
        <w:jc w:val="center"/>
      </w:pPr>
    </w:p>
    <w:p w:rsidR="00361D07" w:rsidRDefault="00F71227" w:rsidP="00F71227">
      <w:pPr>
        <w:spacing w:before="120"/>
        <w:ind w:left="4536"/>
        <w:jc w:val="both"/>
        <w:rPr>
          <w:bCs/>
          <w:sz w:val="23"/>
          <w:szCs w:val="23"/>
        </w:rPr>
      </w:pPr>
      <w:r>
        <w:rPr>
          <w:bCs/>
          <w:sz w:val="23"/>
          <w:szCs w:val="23"/>
        </w:rPr>
        <w:t>Dispõe sobre o Plano de Amortização do Déficit A</w:t>
      </w:r>
      <w:r w:rsidR="00742354">
        <w:rPr>
          <w:bCs/>
          <w:sz w:val="23"/>
          <w:szCs w:val="23"/>
        </w:rPr>
        <w:t>tuarial do Regime Próprio de Previdência Social – RPPS do Município de Ernestina,</w:t>
      </w:r>
      <w:r>
        <w:rPr>
          <w:bCs/>
          <w:sz w:val="23"/>
          <w:szCs w:val="23"/>
        </w:rPr>
        <w:t xml:space="preserve"> e altera o § 7º do art. 18 da Lei Complementar n. 032/2022.</w:t>
      </w:r>
      <w:r w:rsidR="00742354">
        <w:rPr>
          <w:bCs/>
          <w:sz w:val="23"/>
          <w:szCs w:val="23"/>
        </w:rPr>
        <w:t xml:space="preserve"> </w:t>
      </w:r>
    </w:p>
    <w:p w:rsidR="00F71227" w:rsidRDefault="00F71227" w:rsidP="00F71227">
      <w:pPr>
        <w:spacing w:before="120"/>
        <w:ind w:left="4536"/>
        <w:jc w:val="both"/>
        <w:rPr>
          <w:b/>
          <w:iCs/>
        </w:rPr>
      </w:pPr>
    </w:p>
    <w:p w:rsidR="00361D07" w:rsidRPr="00742354" w:rsidRDefault="00361D07" w:rsidP="00742354">
      <w:pPr>
        <w:spacing w:before="120"/>
        <w:jc w:val="both"/>
      </w:pPr>
      <w:r>
        <w:rPr>
          <w:b/>
          <w:iCs/>
        </w:rPr>
        <w:tab/>
      </w:r>
      <w:r w:rsidR="00D46BDE" w:rsidRPr="00F71227">
        <w:rPr>
          <w:b/>
        </w:rPr>
        <w:t>Art. 1º</w:t>
      </w:r>
      <w:r w:rsidR="00F71227">
        <w:t>.</w:t>
      </w:r>
      <w:r w:rsidRPr="00742354">
        <w:t xml:space="preserve"> </w:t>
      </w:r>
      <w:r w:rsidR="00742354" w:rsidRPr="00742354">
        <w:t>A amortização do déficit atuarial do Regime Próprio de Previdência Social – RPPS do Município de Erne</w:t>
      </w:r>
      <w:r w:rsidR="00F71227">
        <w:t>stina ocorrerá até o ano de 2053</w:t>
      </w:r>
      <w:r w:rsidR="00742354" w:rsidRPr="00742354">
        <w:t>, mediante aporte financeiro mensal, de responsabilidade de todos os Órgãos e Poderes do Município, incluindo suas autarquias e fundações, em valor predeterminado e especificado na tabela</w:t>
      </w:r>
      <w:r w:rsidR="00F71227">
        <w:t xml:space="preserve"> constante no art. 3º desta Lei.</w:t>
      </w:r>
    </w:p>
    <w:p w:rsidR="00742354" w:rsidRDefault="00742354" w:rsidP="00742354">
      <w:pPr>
        <w:spacing w:before="120"/>
        <w:jc w:val="both"/>
      </w:pPr>
      <w:r w:rsidRPr="00742354">
        <w:tab/>
      </w:r>
      <w:r w:rsidRPr="00F71227">
        <w:rPr>
          <w:b/>
        </w:rPr>
        <w:t>§ 1º</w:t>
      </w:r>
      <w:r w:rsidR="00F71227">
        <w:t>.</w:t>
      </w:r>
      <w:r>
        <w:t xml:space="preserve"> A parcela, no valor predeterminado e especificado na tabela </w:t>
      </w:r>
      <w:r w:rsidR="00F71227">
        <w:t>constante no art. 3º desta Lei</w:t>
      </w:r>
      <w:r>
        <w:t>, deverá ser recolhida às contas do Regime Próprio de Previdência Social – RPPS até o</w:t>
      </w:r>
      <w:r w:rsidR="00F71227">
        <w:t xml:space="preserve"> dia vinte do mês seguinte ao de</w:t>
      </w:r>
      <w:r>
        <w:t xml:space="preserve"> competência, antecipando-se o vencimento para o dia útil imediatamente anterior quando não houver expediente bancário nesse dia.</w:t>
      </w:r>
    </w:p>
    <w:p w:rsidR="00742354" w:rsidRPr="00742354" w:rsidRDefault="00742354" w:rsidP="00742354">
      <w:pPr>
        <w:spacing w:before="120"/>
        <w:jc w:val="both"/>
      </w:pPr>
      <w:r>
        <w:tab/>
      </w:r>
      <w:r w:rsidRPr="00F71227">
        <w:rPr>
          <w:b/>
        </w:rPr>
        <w:t>§ 2º</w:t>
      </w:r>
      <w:r w:rsidR="00F71227">
        <w:rPr>
          <w:b/>
        </w:rPr>
        <w:t>.</w:t>
      </w:r>
      <w:r>
        <w:t xml:space="preserve"> A parcela recolhida em atraso será atualizada de acordo com o índice de correção</w:t>
      </w:r>
      <w:r w:rsidR="00D46BDE">
        <w:t xml:space="preserve"> praticado pelo RGPS e sofrerá incidência de juros de mora de 1% (um por cento) por mês de atraso ou fração, sendo devida, ainda, multa à razão de 2% (dois por cento).</w:t>
      </w:r>
    </w:p>
    <w:p w:rsidR="00D46BDE" w:rsidRDefault="00361D07" w:rsidP="00361D07">
      <w:pPr>
        <w:pStyle w:val="Default"/>
        <w:spacing w:after="120"/>
        <w:jc w:val="both"/>
        <w:rPr>
          <w:bCs/>
          <w:sz w:val="23"/>
          <w:szCs w:val="23"/>
        </w:rPr>
      </w:pPr>
      <w:r w:rsidRPr="00742354">
        <w:rPr>
          <w:bCs/>
          <w:sz w:val="23"/>
          <w:szCs w:val="23"/>
        </w:rPr>
        <w:tab/>
      </w:r>
      <w:r w:rsidRPr="00F71227">
        <w:rPr>
          <w:b/>
          <w:bCs/>
          <w:sz w:val="23"/>
          <w:szCs w:val="23"/>
        </w:rPr>
        <w:t>Art. 2°</w:t>
      </w:r>
      <w:r w:rsidR="00F71227">
        <w:rPr>
          <w:b/>
          <w:bCs/>
          <w:sz w:val="23"/>
          <w:szCs w:val="23"/>
        </w:rPr>
        <w:t>.</w:t>
      </w:r>
      <w:r w:rsidRPr="00742354">
        <w:rPr>
          <w:bCs/>
          <w:sz w:val="23"/>
          <w:szCs w:val="23"/>
        </w:rPr>
        <w:t xml:space="preserve"> </w:t>
      </w:r>
      <w:r w:rsidR="00D46BDE">
        <w:rPr>
          <w:bCs/>
          <w:sz w:val="23"/>
          <w:szCs w:val="23"/>
        </w:rPr>
        <w:t xml:space="preserve">A tabela </w:t>
      </w:r>
      <w:r w:rsidR="00F71227">
        <w:rPr>
          <w:bCs/>
          <w:sz w:val="23"/>
          <w:szCs w:val="23"/>
        </w:rPr>
        <w:t>constante no art. 3º</w:t>
      </w:r>
      <w:r w:rsidR="00D46BDE">
        <w:rPr>
          <w:bCs/>
          <w:sz w:val="23"/>
          <w:szCs w:val="23"/>
        </w:rPr>
        <w:t xml:space="preserve"> desta Lei deverá ser reavaliada ao menos uma vez a cada ano, quando da realização do cálculo atuarial periódico, e alterada por lei.</w:t>
      </w:r>
    </w:p>
    <w:p w:rsidR="00F71227" w:rsidRDefault="00361D07" w:rsidP="00361D07">
      <w:pPr>
        <w:pStyle w:val="Default"/>
        <w:jc w:val="both"/>
      </w:pPr>
      <w:r w:rsidRPr="00742354">
        <w:rPr>
          <w:sz w:val="23"/>
          <w:szCs w:val="23"/>
        </w:rPr>
        <w:tab/>
      </w:r>
      <w:r w:rsidR="00D46BDE" w:rsidRPr="00F71227">
        <w:rPr>
          <w:b/>
        </w:rPr>
        <w:t>Art. 3º</w:t>
      </w:r>
      <w:r w:rsidR="00F71227">
        <w:rPr>
          <w:b/>
        </w:rPr>
        <w:t>.</w:t>
      </w:r>
      <w:r w:rsidR="00D46BDE">
        <w:t xml:space="preserve"> </w:t>
      </w:r>
      <w:r w:rsidR="00F71227">
        <w:t>O § 7º, do artigo 18, da Lei Complementar n. 032/2022 passa a vigorar com a seguinte redação:</w:t>
      </w:r>
    </w:p>
    <w:p w:rsidR="00993E52" w:rsidRDefault="00F71227" w:rsidP="00361D07">
      <w:pPr>
        <w:pStyle w:val="Default"/>
        <w:jc w:val="both"/>
        <w:rPr>
          <w:i/>
        </w:rPr>
      </w:pPr>
      <w:r>
        <w:tab/>
      </w:r>
      <w:r>
        <w:tab/>
      </w:r>
      <w:r>
        <w:rPr>
          <w:b/>
        </w:rPr>
        <w:t xml:space="preserve">“§ 7º. </w:t>
      </w:r>
      <w:r>
        <w:rPr>
          <w:i/>
        </w:rPr>
        <w:t>Adicionalmente à contribuição previdenciária patronal prevista nesta lei, todos os Órgãos e Poderes do Município, incluindo suas autarquias e fundações, a título de amortização do déficit atuarial do Regime Próprio de Previdência Social – RPPS do Município de Ernestina, contribuirão mediante o aporte</w:t>
      </w:r>
      <w:r w:rsidR="00993E52">
        <w:rPr>
          <w:i/>
        </w:rPr>
        <w:t xml:space="preserve"> financeiro mensal, em valor predeterminado e especificado na tabela que </w:t>
      </w:r>
      <w:proofErr w:type="gramStart"/>
      <w:r w:rsidR="00993E52">
        <w:rPr>
          <w:i/>
        </w:rPr>
        <w:t>segue:”</w:t>
      </w:r>
      <w:proofErr w:type="gramEnd"/>
    </w:p>
    <w:p w:rsidR="002474FE" w:rsidRPr="00F71227" w:rsidRDefault="00F71227" w:rsidP="00361D07">
      <w:pPr>
        <w:pStyle w:val="Default"/>
        <w:jc w:val="both"/>
        <w:rPr>
          <w:i/>
        </w:rPr>
      </w:pPr>
      <w:r>
        <w:rPr>
          <w:i/>
        </w:rPr>
        <w:t xml:space="preserve">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962"/>
        <w:gridCol w:w="1356"/>
      </w:tblGrid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Exercício/Aportes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Tabela 32</w:t>
            </w:r>
          </w:p>
          <w:p w:rsidR="002474FE" w:rsidRDefault="002474FE" w:rsidP="002B09FF">
            <w:pPr>
              <w:spacing w:line="276" w:lineRule="auto"/>
              <w:jc w:val="center"/>
            </w:pPr>
            <w:r>
              <w:t>R$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2023</w:t>
            </w:r>
          </w:p>
        </w:tc>
        <w:tc>
          <w:tcPr>
            <w:tcW w:w="0" w:type="auto"/>
            <w:vAlign w:val="center"/>
          </w:tcPr>
          <w:p w:rsidR="002474FE" w:rsidRDefault="002474FE" w:rsidP="002474FE">
            <w:pPr>
              <w:spacing w:line="276" w:lineRule="auto"/>
              <w:jc w:val="center"/>
            </w:pPr>
            <w:r>
              <w:t>108.502,21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2024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 xml:space="preserve"> 131.460,10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2025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175.631,04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2026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179.250,18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2027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182.869,32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2028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186.488,46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lastRenderedPageBreak/>
              <w:t>2029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190.107,60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2030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193.726,74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2031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197.345,88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2032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200.965,02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2033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204.584,16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2034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208.203,30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2035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211.822,44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2036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215.441,59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2037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219.060,73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2038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222.679,87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2039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226.299,01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2040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229.918,15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2041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233.537,29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2042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237.156,43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2043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240.775,57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2044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244.394,71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2045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248.013,85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2046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251.632,99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2047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255.252,13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2048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258.871,27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2049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262.490,41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2050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266.109,55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2051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269.728,69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2052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273.347,83</w:t>
            </w:r>
          </w:p>
        </w:tc>
      </w:tr>
      <w:tr w:rsidR="002474FE" w:rsidTr="002B09FF">
        <w:trPr>
          <w:jc w:val="center"/>
        </w:trPr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2053</w:t>
            </w:r>
          </w:p>
        </w:tc>
        <w:tc>
          <w:tcPr>
            <w:tcW w:w="0" w:type="auto"/>
            <w:vAlign w:val="center"/>
          </w:tcPr>
          <w:p w:rsidR="002474FE" w:rsidRDefault="002474FE" w:rsidP="002B09FF">
            <w:pPr>
              <w:spacing w:line="276" w:lineRule="auto"/>
              <w:jc w:val="center"/>
            </w:pPr>
            <w:r>
              <w:t>276.966,97</w:t>
            </w:r>
          </w:p>
        </w:tc>
      </w:tr>
    </w:tbl>
    <w:p w:rsidR="002474FE" w:rsidRDefault="002474FE" w:rsidP="002474FE">
      <w:pPr>
        <w:spacing w:line="276" w:lineRule="auto"/>
        <w:jc w:val="center"/>
      </w:pPr>
    </w:p>
    <w:p w:rsidR="00F71227" w:rsidRPr="00F71227" w:rsidRDefault="00F71227" w:rsidP="00361D07">
      <w:pPr>
        <w:pStyle w:val="Default"/>
        <w:jc w:val="both"/>
        <w:rPr>
          <w:i/>
        </w:rPr>
      </w:pPr>
    </w:p>
    <w:p w:rsidR="0091742D" w:rsidRDefault="004D111F" w:rsidP="00361D07">
      <w:pPr>
        <w:pStyle w:val="Default"/>
        <w:jc w:val="both"/>
      </w:pPr>
      <w:r>
        <w:tab/>
      </w:r>
      <w:r w:rsidRPr="002474FE">
        <w:rPr>
          <w:b/>
        </w:rPr>
        <w:t>Art. 4º</w:t>
      </w:r>
      <w:r w:rsidR="002474FE">
        <w:t>.</w:t>
      </w:r>
      <w:r>
        <w:t xml:space="preserve"> </w:t>
      </w:r>
      <w:r w:rsidR="002474FE">
        <w:t>Para amortização do déficit atuarial por meio de aportes periódicos de recursos, os valores das parcelas a serem repassadas pelos Órgãos e</w:t>
      </w:r>
      <w:r w:rsidR="0091742D">
        <w:t xml:space="preserve"> Poderes do Município, incluindo suas autarquias e fundações, deverão corresponder à proporção estabelecida na tabela que segue:</w:t>
      </w:r>
    </w:p>
    <w:p w:rsidR="0091742D" w:rsidRDefault="0091742D" w:rsidP="00361D07">
      <w:pPr>
        <w:pStyle w:val="Default"/>
        <w:jc w:val="both"/>
      </w:pPr>
    </w:p>
    <w:tbl>
      <w:tblPr>
        <w:tblStyle w:val="Tabelacomgrade"/>
        <w:tblW w:w="0" w:type="auto"/>
        <w:tblInd w:w="1242" w:type="dxa"/>
        <w:tblLook w:val="04A0" w:firstRow="1" w:lastRow="0" w:firstColumn="1" w:lastColumn="0" w:noHBand="0" w:noVBand="1"/>
      </w:tblPr>
      <w:tblGrid>
        <w:gridCol w:w="3080"/>
        <w:gridCol w:w="2307"/>
      </w:tblGrid>
      <w:tr w:rsidR="0091742D" w:rsidTr="0091742D">
        <w:tc>
          <w:tcPr>
            <w:tcW w:w="3080" w:type="dxa"/>
          </w:tcPr>
          <w:p w:rsidR="0091742D" w:rsidRPr="0091742D" w:rsidRDefault="0091742D" w:rsidP="0091742D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Órgãos/Autarquia</w:t>
            </w:r>
          </w:p>
        </w:tc>
        <w:tc>
          <w:tcPr>
            <w:tcW w:w="2307" w:type="dxa"/>
          </w:tcPr>
          <w:p w:rsidR="0091742D" w:rsidRPr="0091742D" w:rsidRDefault="0091742D" w:rsidP="0091742D">
            <w:pPr>
              <w:pStyle w:val="Default"/>
              <w:jc w:val="center"/>
              <w:rPr>
                <w:b/>
              </w:rPr>
            </w:pPr>
            <w:r w:rsidRPr="0091742D">
              <w:rPr>
                <w:b/>
              </w:rPr>
              <w:t>Proporção da Folha de Pagamento</w:t>
            </w:r>
          </w:p>
        </w:tc>
      </w:tr>
      <w:tr w:rsidR="0091742D" w:rsidTr="0091742D">
        <w:tc>
          <w:tcPr>
            <w:tcW w:w="3080" w:type="dxa"/>
          </w:tcPr>
          <w:p w:rsidR="0091742D" w:rsidRDefault="0091742D" w:rsidP="0091742D">
            <w:pPr>
              <w:pStyle w:val="Default"/>
              <w:jc w:val="center"/>
            </w:pPr>
            <w:r>
              <w:t>PREFEITURA</w:t>
            </w:r>
          </w:p>
        </w:tc>
        <w:tc>
          <w:tcPr>
            <w:tcW w:w="2307" w:type="dxa"/>
          </w:tcPr>
          <w:p w:rsidR="0091742D" w:rsidRDefault="0091742D" w:rsidP="0091742D">
            <w:pPr>
              <w:pStyle w:val="Default"/>
              <w:jc w:val="center"/>
            </w:pPr>
            <w:r>
              <w:t>94,71%</w:t>
            </w:r>
          </w:p>
        </w:tc>
      </w:tr>
      <w:tr w:rsidR="0091742D" w:rsidTr="0091742D">
        <w:tc>
          <w:tcPr>
            <w:tcW w:w="3080" w:type="dxa"/>
          </w:tcPr>
          <w:p w:rsidR="0091742D" w:rsidRDefault="0091742D" w:rsidP="0091742D">
            <w:pPr>
              <w:pStyle w:val="Default"/>
              <w:jc w:val="center"/>
            </w:pPr>
            <w:r>
              <w:t>CÂMARA MUNICIPAL DE VEREADORES</w:t>
            </w:r>
          </w:p>
        </w:tc>
        <w:tc>
          <w:tcPr>
            <w:tcW w:w="2307" w:type="dxa"/>
          </w:tcPr>
          <w:p w:rsidR="0091742D" w:rsidRDefault="0091742D" w:rsidP="0091742D">
            <w:pPr>
              <w:pStyle w:val="Default"/>
              <w:jc w:val="center"/>
            </w:pPr>
            <w:r>
              <w:t>2,67%</w:t>
            </w:r>
          </w:p>
        </w:tc>
      </w:tr>
      <w:tr w:rsidR="0091742D" w:rsidTr="0091742D">
        <w:tc>
          <w:tcPr>
            <w:tcW w:w="3080" w:type="dxa"/>
          </w:tcPr>
          <w:p w:rsidR="0091742D" w:rsidRDefault="0091742D" w:rsidP="0091742D">
            <w:pPr>
              <w:pStyle w:val="Default"/>
              <w:jc w:val="center"/>
            </w:pPr>
            <w:r>
              <w:t>CAPESER</w:t>
            </w:r>
          </w:p>
        </w:tc>
        <w:tc>
          <w:tcPr>
            <w:tcW w:w="2307" w:type="dxa"/>
          </w:tcPr>
          <w:p w:rsidR="0091742D" w:rsidRDefault="0091742D" w:rsidP="0091742D">
            <w:pPr>
              <w:pStyle w:val="Default"/>
              <w:jc w:val="center"/>
            </w:pPr>
            <w:r>
              <w:t>2,62%</w:t>
            </w:r>
          </w:p>
        </w:tc>
      </w:tr>
    </w:tbl>
    <w:p w:rsidR="0091742D" w:rsidRDefault="0091742D" w:rsidP="0091742D">
      <w:pPr>
        <w:pStyle w:val="Default"/>
        <w:jc w:val="center"/>
      </w:pPr>
    </w:p>
    <w:p w:rsidR="0091742D" w:rsidRDefault="0091742D" w:rsidP="00361D07">
      <w:pPr>
        <w:pStyle w:val="Default"/>
        <w:jc w:val="both"/>
      </w:pPr>
    </w:p>
    <w:p w:rsidR="00361D07" w:rsidRPr="00742354" w:rsidRDefault="0091742D" w:rsidP="00361D07">
      <w:pPr>
        <w:pStyle w:val="Default"/>
        <w:jc w:val="both"/>
      </w:pPr>
      <w:r>
        <w:rPr>
          <w:b/>
        </w:rPr>
        <w:lastRenderedPageBreak/>
        <w:t xml:space="preserve">Art. 5º. </w:t>
      </w:r>
      <w:r w:rsidR="002474FE">
        <w:t xml:space="preserve"> </w:t>
      </w:r>
      <w:r w:rsidR="004D111F">
        <w:t>Esta</w:t>
      </w:r>
      <w:r w:rsidR="00361D07" w:rsidRPr="00742354">
        <w:t xml:space="preserve"> Lei entra em vigor n</w:t>
      </w:r>
      <w:r w:rsidR="004D111F">
        <w:t xml:space="preserve">o primeiro dia do quarto mês subsequente ao da data </w:t>
      </w:r>
      <w:r w:rsidR="00361D07" w:rsidRPr="00742354">
        <w:t>de sua publicação</w:t>
      </w:r>
      <w:r w:rsidR="004D111F">
        <w:t>, devendo o recolhimento da primeira parcela do aporte financeiro mensal ocorrer na forma do disposto no § 1º do art. 1º</w:t>
      </w:r>
      <w:r>
        <w:t xml:space="preserve"> desta Lei</w:t>
      </w:r>
      <w:r w:rsidR="004D111F">
        <w:t>.</w:t>
      </w:r>
    </w:p>
    <w:p w:rsidR="00692C67" w:rsidRPr="00742354" w:rsidRDefault="00692C67" w:rsidP="00692C67">
      <w:pPr>
        <w:rPr>
          <w:rFonts w:eastAsia="Calibri"/>
          <w:spacing w:val="4"/>
          <w:w w:val="107"/>
          <w:sz w:val="22"/>
          <w:szCs w:val="22"/>
        </w:rPr>
      </w:pPr>
    </w:p>
    <w:p w:rsidR="00D914D4" w:rsidRDefault="00D914D4" w:rsidP="00D914D4">
      <w:pPr>
        <w:spacing w:line="276" w:lineRule="auto"/>
        <w:ind w:firstLine="2268"/>
        <w:jc w:val="both"/>
      </w:pPr>
    </w:p>
    <w:p w:rsidR="00227DC4" w:rsidRDefault="00227DC4" w:rsidP="00D914D4">
      <w:pPr>
        <w:spacing w:line="276" w:lineRule="auto"/>
        <w:ind w:firstLine="2268"/>
        <w:jc w:val="both"/>
      </w:pPr>
      <w:r>
        <w:t xml:space="preserve">GABINETE DA PRESIDÊNCIA, em </w:t>
      </w:r>
      <w:r w:rsidR="001939B8">
        <w:t>19</w:t>
      </w:r>
      <w:bookmarkStart w:id="0" w:name="_GoBack"/>
      <w:bookmarkEnd w:id="0"/>
      <w:r>
        <w:t xml:space="preserve"> de </w:t>
      </w:r>
      <w:r w:rsidR="0091742D">
        <w:t>setembro de 2023</w:t>
      </w:r>
      <w:r>
        <w:t>.</w:t>
      </w:r>
    </w:p>
    <w:p w:rsidR="00227DC4" w:rsidRDefault="00227DC4" w:rsidP="00D914D4">
      <w:pPr>
        <w:spacing w:line="276" w:lineRule="auto"/>
        <w:jc w:val="both"/>
      </w:pPr>
    </w:p>
    <w:p w:rsidR="00227DC4" w:rsidRDefault="00227DC4" w:rsidP="00D914D4">
      <w:pPr>
        <w:spacing w:line="276" w:lineRule="auto"/>
        <w:jc w:val="both"/>
      </w:pPr>
    </w:p>
    <w:p w:rsidR="00227DC4" w:rsidRDefault="0091742D" w:rsidP="00D914D4">
      <w:pPr>
        <w:spacing w:line="276" w:lineRule="auto"/>
        <w:jc w:val="center"/>
      </w:pPr>
      <w:r>
        <w:t>JULIANO AREND</w:t>
      </w:r>
    </w:p>
    <w:p w:rsidR="00692C67" w:rsidRDefault="00227DC4" w:rsidP="00D914D4">
      <w:pPr>
        <w:spacing w:line="276" w:lineRule="auto"/>
        <w:jc w:val="center"/>
      </w:pPr>
      <w:r>
        <w:t>Presidente</w:t>
      </w: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p w:rsidR="004D111F" w:rsidRDefault="004D111F" w:rsidP="00D914D4">
      <w:pPr>
        <w:spacing w:line="276" w:lineRule="auto"/>
        <w:jc w:val="center"/>
      </w:pPr>
    </w:p>
    <w:sectPr w:rsidR="004D111F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45113"/>
    <w:multiLevelType w:val="multilevel"/>
    <w:tmpl w:val="3F02A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9656F"/>
    <w:multiLevelType w:val="multilevel"/>
    <w:tmpl w:val="355EDB18"/>
    <w:lvl w:ilvl="0">
      <w:start w:val="1"/>
      <w:numFmt w:val="upperRoman"/>
      <w:lvlText w:val="%1-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DF7"/>
    <w:multiLevelType w:val="multilevel"/>
    <w:tmpl w:val="D4DC86EA"/>
    <w:lvl w:ilvl="0">
      <w:start w:val="1"/>
      <w:numFmt w:val="upperRoman"/>
      <w:lvlText w:val="%1-"/>
      <w:lvlJc w:val="left"/>
      <w:pPr>
        <w:ind w:left="1080" w:hanging="72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F3387"/>
    <w:multiLevelType w:val="multilevel"/>
    <w:tmpl w:val="02DACC5A"/>
    <w:lvl w:ilvl="0">
      <w:start w:val="1"/>
      <w:numFmt w:val="upperRoman"/>
      <w:lvlText w:val="%1-"/>
      <w:lvlJc w:val="left"/>
      <w:pPr>
        <w:ind w:left="1417" w:hanging="720"/>
      </w:pPr>
      <w:rPr>
        <w:w w:val="113"/>
      </w:rPr>
    </w:lvl>
    <w:lvl w:ilvl="1">
      <w:start w:val="1"/>
      <w:numFmt w:val="lowerLetter"/>
      <w:lvlText w:val="%2."/>
      <w:lvlJc w:val="left"/>
      <w:pPr>
        <w:ind w:left="1777" w:hanging="360"/>
      </w:pPr>
    </w:lvl>
    <w:lvl w:ilvl="2">
      <w:start w:val="1"/>
      <w:numFmt w:val="lowerRoman"/>
      <w:lvlText w:val="%3."/>
      <w:lvlJc w:val="right"/>
      <w:pPr>
        <w:ind w:left="2497" w:hanging="180"/>
      </w:pPr>
    </w:lvl>
    <w:lvl w:ilvl="3">
      <w:start w:val="1"/>
      <w:numFmt w:val="decimal"/>
      <w:lvlText w:val="%4."/>
      <w:lvlJc w:val="left"/>
      <w:pPr>
        <w:ind w:left="3217" w:hanging="360"/>
      </w:pPr>
    </w:lvl>
    <w:lvl w:ilvl="4">
      <w:start w:val="1"/>
      <w:numFmt w:val="lowerLetter"/>
      <w:lvlText w:val="%5."/>
      <w:lvlJc w:val="left"/>
      <w:pPr>
        <w:ind w:left="3937" w:hanging="360"/>
      </w:pPr>
    </w:lvl>
    <w:lvl w:ilvl="5">
      <w:start w:val="1"/>
      <w:numFmt w:val="lowerRoman"/>
      <w:lvlText w:val="%6."/>
      <w:lvlJc w:val="right"/>
      <w:pPr>
        <w:ind w:left="4657" w:hanging="180"/>
      </w:pPr>
    </w:lvl>
    <w:lvl w:ilvl="6">
      <w:start w:val="1"/>
      <w:numFmt w:val="decimal"/>
      <w:lvlText w:val="%7."/>
      <w:lvlJc w:val="left"/>
      <w:pPr>
        <w:ind w:left="5377" w:hanging="360"/>
      </w:pPr>
    </w:lvl>
    <w:lvl w:ilvl="7">
      <w:start w:val="1"/>
      <w:numFmt w:val="lowerLetter"/>
      <w:lvlText w:val="%8."/>
      <w:lvlJc w:val="left"/>
      <w:pPr>
        <w:ind w:left="6097" w:hanging="360"/>
      </w:pPr>
    </w:lvl>
    <w:lvl w:ilvl="8">
      <w:start w:val="1"/>
      <w:numFmt w:val="lowerRoman"/>
      <w:lvlText w:val="%9."/>
      <w:lvlJc w:val="right"/>
      <w:pPr>
        <w:ind w:left="6817" w:hanging="180"/>
      </w:pPr>
    </w:lvl>
  </w:abstractNum>
  <w:abstractNum w:abstractNumId="4" w15:restartNumberingAfterBreak="0">
    <w:nsid w:val="579C3AE7"/>
    <w:multiLevelType w:val="hybridMultilevel"/>
    <w:tmpl w:val="6B6ED01A"/>
    <w:lvl w:ilvl="0" w:tplc="F9C45926">
      <w:numFmt w:val="bullet"/>
      <w:lvlText w:val=""/>
      <w:lvlJc w:val="left"/>
      <w:pPr>
        <w:ind w:left="644" w:hanging="360"/>
      </w:pPr>
      <w:rPr>
        <w:rFonts w:ascii="Symbol" w:eastAsia="Times New Roman" w:hAnsi="Symbol" w:cs="Helvetica" w:hint="default"/>
      </w:rPr>
    </w:lvl>
    <w:lvl w:ilvl="1" w:tplc="0416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5E384CB1"/>
    <w:multiLevelType w:val="multilevel"/>
    <w:tmpl w:val="CFD4AF60"/>
    <w:lvl w:ilvl="0">
      <w:start w:val="1"/>
      <w:numFmt w:val="upperRoman"/>
      <w:lvlText w:val="%1)"/>
      <w:lvlJc w:val="left"/>
      <w:pPr>
        <w:ind w:left="1980" w:hanging="720"/>
      </w:p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30D2A"/>
    <w:rsid w:val="001939B8"/>
    <w:rsid w:val="001A2FA8"/>
    <w:rsid w:val="001B2FE5"/>
    <w:rsid w:val="00227DC4"/>
    <w:rsid w:val="002474FE"/>
    <w:rsid w:val="003011B6"/>
    <w:rsid w:val="00315EF2"/>
    <w:rsid w:val="00361D07"/>
    <w:rsid w:val="00386CBE"/>
    <w:rsid w:val="003D0D46"/>
    <w:rsid w:val="003E3611"/>
    <w:rsid w:val="004C319F"/>
    <w:rsid w:val="004D111F"/>
    <w:rsid w:val="004D2AF9"/>
    <w:rsid w:val="004D5517"/>
    <w:rsid w:val="00517DEF"/>
    <w:rsid w:val="005269B0"/>
    <w:rsid w:val="005309A4"/>
    <w:rsid w:val="00534FF1"/>
    <w:rsid w:val="00540231"/>
    <w:rsid w:val="00555C08"/>
    <w:rsid w:val="005E7B96"/>
    <w:rsid w:val="00662CFB"/>
    <w:rsid w:val="006643BC"/>
    <w:rsid w:val="00692C67"/>
    <w:rsid w:val="00742354"/>
    <w:rsid w:val="00767E45"/>
    <w:rsid w:val="007D6446"/>
    <w:rsid w:val="0091742D"/>
    <w:rsid w:val="009850C6"/>
    <w:rsid w:val="00993E52"/>
    <w:rsid w:val="00A25405"/>
    <w:rsid w:val="00A802FF"/>
    <w:rsid w:val="00AC0691"/>
    <w:rsid w:val="00B84783"/>
    <w:rsid w:val="00BD39E8"/>
    <w:rsid w:val="00C4139E"/>
    <w:rsid w:val="00CC4543"/>
    <w:rsid w:val="00CC507E"/>
    <w:rsid w:val="00D07CC8"/>
    <w:rsid w:val="00D267F3"/>
    <w:rsid w:val="00D46BDE"/>
    <w:rsid w:val="00D6235F"/>
    <w:rsid w:val="00D914D4"/>
    <w:rsid w:val="00F24D4C"/>
    <w:rsid w:val="00F40B8C"/>
    <w:rsid w:val="00F71227"/>
    <w:rsid w:val="00FB7A72"/>
    <w:rsid w:val="00FD4617"/>
    <w:rsid w:val="00FD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32189"/>
  <w15:docId w15:val="{4974E0D1-5DFE-48BC-B60A-DFAEC478F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92C67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92C67"/>
    <w:rPr>
      <w:rFonts w:ascii="Arial" w:eastAsia="Times New Roman" w:hAnsi="Arial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A802FF"/>
    <w:pPr>
      <w:spacing w:before="100" w:beforeAutospacing="1" w:after="119"/>
    </w:pPr>
    <w:rPr>
      <w:color w:val="000000"/>
    </w:rPr>
  </w:style>
  <w:style w:type="paragraph" w:styleId="Cabealho">
    <w:name w:val="header"/>
    <w:basedOn w:val="Normal"/>
    <w:link w:val="Cabealho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92C67"/>
  </w:style>
  <w:style w:type="paragraph" w:styleId="Rodap">
    <w:name w:val="footer"/>
    <w:basedOn w:val="Normal"/>
    <w:link w:val="RodapChar"/>
    <w:unhideWhenUsed/>
    <w:rsid w:val="006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92C67"/>
  </w:style>
  <w:style w:type="paragraph" w:customStyle="1" w:styleId="msonormal0">
    <w:name w:val="msonormal"/>
    <w:basedOn w:val="Normal"/>
    <w:rsid w:val="00692C67"/>
    <w:pPr>
      <w:spacing w:before="100" w:beforeAutospacing="1" w:after="100" w:afterAutospacing="1"/>
    </w:pPr>
  </w:style>
  <w:style w:type="character" w:customStyle="1" w:styleId="CorpodetextoChar">
    <w:name w:val="Corpo de texto Char"/>
    <w:basedOn w:val="Fontepargpadro"/>
    <w:link w:val="Corpodetexto"/>
    <w:semiHidden/>
    <w:rsid w:val="00692C67"/>
    <w:rPr>
      <w:rFonts w:ascii="Tahoma" w:eastAsia="Tahoma" w:hAnsi="Tahoma" w:cs="Tahoma"/>
      <w:sz w:val="21"/>
      <w:szCs w:val="21"/>
      <w:lang w:val="pt-PT" w:eastAsia="pt-PT" w:bidi="pt-PT"/>
    </w:rPr>
  </w:style>
  <w:style w:type="paragraph" w:styleId="Corpodetexto">
    <w:name w:val="Body Text"/>
    <w:basedOn w:val="Normal"/>
    <w:link w:val="CorpodetextoChar"/>
    <w:semiHidden/>
    <w:unhideWhenUsed/>
    <w:rsid w:val="00692C67"/>
    <w:pPr>
      <w:widowControl w:val="0"/>
      <w:autoSpaceDE w:val="0"/>
      <w:autoSpaceDN w:val="0"/>
    </w:pPr>
    <w:rPr>
      <w:rFonts w:ascii="Tahoma" w:eastAsia="Tahoma" w:hAnsi="Tahoma" w:cs="Tahoma"/>
      <w:sz w:val="21"/>
      <w:szCs w:val="21"/>
      <w:lang w:val="pt-PT" w:eastAsia="pt-PT" w:bidi="pt-PT"/>
    </w:rPr>
  </w:style>
  <w:style w:type="character" w:customStyle="1" w:styleId="TextodebaloChar">
    <w:name w:val="Texto de balão Char"/>
    <w:basedOn w:val="Fontepargpadro"/>
    <w:link w:val="Textodebalo"/>
    <w:semiHidden/>
    <w:rsid w:val="00692C67"/>
    <w:rPr>
      <w:rFonts w:ascii="Segoe UI" w:eastAsia="Calibri" w:hAnsi="Segoe UI" w:cs="Segoe UI"/>
      <w:sz w:val="18"/>
      <w:szCs w:val="18"/>
    </w:rPr>
  </w:style>
  <w:style w:type="paragraph" w:styleId="Textodebalo">
    <w:name w:val="Balloon Text"/>
    <w:basedOn w:val="Normal"/>
    <w:link w:val="TextodebaloChar"/>
    <w:semiHidden/>
    <w:unhideWhenUsed/>
    <w:rsid w:val="00692C67"/>
    <w:pPr>
      <w:autoSpaceDN w:val="0"/>
    </w:pPr>
    <w:rPr>
      <w:rFonts w:ascii="Segoe UI" w:eastAsia="Calibri" w:hAnsi="Segoe UI" w:cs="Segoe UI"/>
      <w:sz w:val="18"/>
      <w:szCs w:val="18"/>
      <w:lang w:eastAsia="en-US"/>
    </w:rPr>
  </w:style>
  <w:style w:type="paragraph" w:styleId="SemEspaamento">
    <w:name w:val="No Spacing"/>
    <w:qFormat/>
    <w:rsid w:val="00692C67"/>
    <w:pPr>
      <w:autoSpaceDN w:val="0"/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34"/>
    <w:qFormat/>
    <w:rsid w:val="00692C67"/>
    <w:pPr>
      <w:autoSpaceDN w:val="0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rsid w:val="00692C67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92C67"/>
    <w:pPr>
      <w:spacing w:after="140" w:line="276" w:lineRule="auto"/>
    </w:pPr>
  </w:style>
  <w:style w:type="paragraph" w:customStyle="1" w:styleId="Heading">
    <w:name w:val="Heading"/>
    <w:basedOn w:val="Standard"/>
    <w:next w:val="Textbody"/>
    <w:rsid w:val="00692C6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Index">
    <w:name w:val="Index"/>
    <w:basedOn w:val="Standard"/>
    <w:rsid w:val="00692C67"/>
    <w:pPr>
      <w:suppressLineNumbers/>
    </w:pPr>
  </w:style>
  <w:style w:type="paragraph" w:customStyle="1" w:styleId="dou-paragraph">
    <w:name w:val="dou-paragraph"/>
    <w:basedOn w:val="Normal"/>
    <w:rsid w:val="00692C67"/>
    <w:pPr>
      <w:autoSpaceDN w:val="0"/>
      <w:spacing w:before="100" w:after="100"/>
    </w:pPr>
  </w:style>
  <w:style w:type="character" w:customStyle="1" w:styleId="NumberingSymbols">
    <w:name w:val="Numbering Symbols"/>
    <w:rsid w:val="00692C67"/>
  </w:style>
  <w:style w:type="character" w:customStyle="1" w:styleId="SemEspaamentoChar">
    <w:name w:val="Sem Espaçamento Char"/>
    <w:basedOn w:val="Fontepargpadro"/>
    <w:rsid w:val="00692C67"/>
    <w:rPr>
      <w:rFonts w:ascii="Calibri" w:eastAsia="Times New Roman" w:hAnsi="Calibri" w:cs="Times New Roman" w:hint="default"/>
      <w:kern w:val="0"/>
      <w:sz w:val="22"/>
      <w:szCs w:val="22"/>
      <w:lang w:eastAsia="pt-BR" w:bidi="ar-SA"/>
    </w:rPr>
  </w:style>
  <w:style w:type="character" w:customStyle="1" w:styleId="label">
    <w:name w:val="label"/>
    <w:basedOn w:val="Fontepargpadro"/>
    <w:rsid w:val="00692C67"/>
  </w:style>
  <w:style w:type="paragraph" w:customStyle="1" w:styleId="Default">
    <w:name w:val="Default"/>
    <w:rsid w:val="00361D0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semiHidden/>
    <w:rsid w:val="004D11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503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32</cp:revision>
  <cp:lastPrinted>2022-07-19T18:17:00Z</cp:lastPrinted>
  <dcterms:created xsi:type="dcterms:W3CDTF">2019-05-21T18:11:00Z</dcterms:created>
  <dcterms:modified xsi:type="dcterms:W3CDTF">2023-09-19T19:08:00Z</dcterms:modified>
</cp:coreProperties>
</file>