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6517E2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44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6517E2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40/2026, DE 25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517E2" w:rsidRDefault="007B4155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6517E2">
        <w:rPr>
          <w:rFonts w:ascii="Times New Roman" w:eastAsia="Times New Roman" w:hAnsi="Times New Roman" w:cs="Times New Roman"/>
          <w:sz w:val="24"/>
          <w:szCs w:val="24"/>
          <w:lang w:eastAsia="pt-BR"/>
        </w:rPr>
        <w:t>enomina via públicas localizadas no Núcleo Urbano Informal Recanto do Aconchego, no Município de Ernestina/RS, e dá outras providências.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6517E2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6517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denominadas as seguintes vias públicas localizadas no Núcleo Urbano Informal Recanto do Aconchego, situado nas Quadras 166, 167 e 168, no Município de Ernestina/RS, a aproximadamente </w:t>
      </w:r>
      <w:r w:rsidR="006517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3.411 metros da Rodovia RSC-153, </w:t>
      </w:r>
      <w:r w:rsidR="006517E2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identificação constante no processo administrativo de Regularização Fundiária Urbana – REURB:</w:t>
      </w:r>
    </w:p>
    <w:p w:rsid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Rua Waldir Corrêa;</w:t>
      </w:r>
    </w:p>
    <w:p w:rsid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Rua Rangel.</w:t>
      </w:r>
    </w:p>
    <w:p w:rsid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denominação de que trata esta lei tem por finalidade a organização urbana, a identificação oficial da</w:t>
      </w:r>
      <w:r w:rsidR="006517E2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via</w:t>
      </w:r>
      <w:r w:rsidR="006517E2">
        <w:rPr>
          <w:rFonts w:ascii="Times New Roman" w:eastAsia="Times New Roman" w:hAnsi="Times New Roman" w:cs="Times New Roman"/>
          <w:sz w:val="24"/>
          <w:szCs w:val="24"/>
          <w:lang w:eastAsia="pt-BR"/>
        </w:rPr>
        <w:t>s públicas e o atendimento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necessidades administrativas, cadastrais</w:t>
      </w:r>
      <w:r w:rsidR="006517E2">
        <w:rPr>
          <w:rFonts w:ascii="Times New Roman" w:eastAsia="Times New Roman" w:hAnsi="Times New Roman" w:cs="Times New Roman"/>
          <w:sz w:val="24"/>
          <w:szCs w:val="24"/>
          <w:lang w:eastAsia="pt-BR"/>
        </w:rPr>
        <w:t>, urbanísticas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registrais decorrentes do procedimento de regularização fundiária em andamento.</w:t>
      </w:r>
    </w:p>
    <w:p w:rsid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517E2" w:rsidRP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 denominações oficiais previstas, nesta Lei deverão ser utilizadas nos documentos administrativos, mapas, memoriais descritivos, cadastros municipais, projetos técnicos e demais atos vinculados à Regularização Fundiária Urbana do Núcleo Urbano Informal Recanto do Aconchego.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0A9D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C7568B">
        <w:rPr>
          <w:rFonts w:ascii="Times New Roman" w:eastAsia="Times New Roman" w:hAnsi="Times New Roman" w:cs="Times New Roman"/>
          <w:sz w:val="24"/>
          <w:szCs w:val="24"/>
          <w:lang w:eastAsia="pt-BR"/>
        </w:rPr>
        <w:t>09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03D" w:rsidRDefault="009A403D" w:rsidP="00B3430D">
      <w:pPr>
        <w:spacing w:after="0" w:line="240" w:lineRule="auto"/>
      </w:pPr>
      <w:r>
        <w:separator/>
      </w:r>
    </w:p>
  </w:endnote>
  <w:endnote w:type="continuationSeparator" w:id="0">
    <w:p w:rsidR="009A403D" w:rsidRDefault="009A403D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03D" w:rsidRDefault="009A403D" w:rsidP="00B3430D">
      <w:pPr>
        <w:spacing w:after="0" w:line="240" w:lineRule="auto"/>
      </w:pPr>
      <w:r>
        <w:separator/>
      </w:r>
    </w:p>
  </w:footnote>
  <w:footnote w:type="continuationSeparator" w:id="0">
    <w:p w:rsidR="009A403D" w:rsidRDefault="009A403D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C3FFE"/>
    <w:rsid w:val="007E77C4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62F0"/>
    <w:rsid w:val="009A0523"/>
    <w:rsid w:val="009A0F35"/>
    <w:rsid w:val="009A403D"/>
    <w:rsid w:val="009C572B"/>
    <w:rsid w:val="009E01BC"/>
    <w:rsid w:val="009E5229"/>
    <w:rsid w:val="00A14319"/>
    <w:rsid w:val="00A55B8F"/>
    <w:rsid w:val="00A65A12"/>
    <w:rsid w:val="00A662B3"/>
    <w:rsid w:val="00AC17BE"/>
    <w:rsid w:val="00AC39B2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7568B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125FD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84C38-DCA2-4E92-BAAD-AFCE228D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15</cp:revision>
  <cp:lastPrinted>2024-05-09T11:31:00Z</cp:lastPrinted>
  <dcterms:created xsi:type="dcterms:W3CDTF">2025-04-04T13:56:00Z</dcterms:created>
  <dcterms:modified xsi:type="dcterms:W3CDTF">2026-06-08T19:42:00Z</dcterms:modified>
</cp:coreProperties>
</file>