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E35" w:rsidRDefault="00821E35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CA5BFC" w:rsidRPr="00CA5BFC" w:rsidRDefault="005F1EF8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36/2026</w:t>
      </w:r>
      <w:r w:rsidR="002903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MENSAGEM RETIFICATIVA Nº 43/2026</w:t>
      </w:r>
    </w:p>
    <w:p w:rsidR="00CA5BFC" w:rsidRPr="00CA5BFC" w:rsidRDefault="005F1EF8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33/2026, DE 12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821E35" w:rsidP="005F1EF8">
      <w:pPr>
        <w:keepNext/>
        <w:spacing w:after="0" w:line="240" w:lineRule="auto"/>
        <w:ind w:left="311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28750692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 A CESSÃO DE USO AO 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3º GRUPAMENTO DE POLÍCIA MILITAR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ERNE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STINA, 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5F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821E35" w:rsidRDefault="00CA5BFC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 -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21E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o Poder Executivo autorizado a CEDER na forma de CESSÃO DE USO NÃO ONEROSA, ao </w:t>
      </w:r>
      <w:r w:rsidR="005F1E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3º GRUPAMENTO DE POLÍCIA MILITAR </w:t>
      </w:r>
      <w:r w:rsidR="005F1EF8" w:rsidRPr="005F1E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ERNESTINA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fins de uso, o imóvel onde en</w:t>
      </w:r>
      <w:r w:rsidR="00821E35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contra-se funcionando a Brigada Militar, imóvel urbano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constituído por parte dos lotes nºs 12, 13, 14 e 15</w:t>
      </w:r>
      <w:r w:rsidR="00821E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área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total</w:t>
      </w:r>
      <w:r w:rsidR="00821E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925,10</w:t>
      </w:r>
      <w:r w:rsidR="00821E35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821E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situada na esquina formada pela Rua</w:t>
      </w:r>
      <w:r w:rsidR="00821E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Elemar Eggers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a Avenida Fernando Duderstadt</w:t>
      </w:r>
      <w:r w:rsidR="00821E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cidade de Ernestina-RS, constante da matrícula nº 60.645, do Registro de Imóveis de Passo Fundo- RS, conforme levantamento topográfico Planimétrico em anexo, que também fazem parte integrante da presente Lei.</w:t>
      </w:r>
    </w:p>
    <w:p w:rsidR="00821E35" w:rsidRDefault="00821E35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imóvel objeto desta cessão de uso não onerosa é destinado</w:t>
      </w:r>
      <w:r w:rsidR="002903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Estado do Rio Grande do Sul, por intermédio do 3º Grupamento da Brigada Militar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Ernestina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que será destinada parte da área com </w:t>
      </w:r>
      <w:r w:rsidR="005F1EF8" w:rsidRPr="005F1E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497,78m2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que as instalações sejam utilizadas ao desempenho de suas atividades.</w:t>
      </w:r>
    </w:p>
    <w:p w:rsidR="00821E35" w:rsidRDefault="00821E35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construções e benfeitorias a serem utilizadas no imóvel deverão ser previamente licenciadas pelo Município, as b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enfeitorias necessárias, úteis ou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voluntárias realizadas no bem cedido serão incorporadas ao patrimônio público ao término da cessão, sem direito a indenização ao cessionário, salvo disposição em contrário prevista no termo de cessão.</w:t>
      </w:r>
    </w:p>
    <w:p w:rsidR="00821E35" w:rsidRDefault="00821E35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1º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cessionário poderá realizar obras e melhorias mediante prévia autorização do órgão responsável pela gestão do bem.</w:t>
      </w:r>
    </w:p>
    <w:p w:rsidR="00821E35" w:rsidRDefault="00821E35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2º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Caso as benfeitorias sejam realizadas sem autorização prévia, o Poder Público poderá exigir sua remoção, sem ônus para a Administração.</w:t>
      </w:r>
    </w:p>
    <w:p w:rsidR="00937B41" w:rsidRDefault="00937B41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descumprimento das cláusulas do termo de cessão poderá ensejar a sua revogação e a retomada imediata do bem pelo Poder Público.</w:t>
      </w:r>
    </w:p>
    <w:p w:rsidR="00937B41" w:rsidRDefault="00937B41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5º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imóvel objeto da presente cessão não poderá ser alienado ou transferido a terce</w:t>
      </w:r>
      <w:r w:rsidR="002903E9">
        <w:rPr>
          <w:rFonts w:ascii="Times New Roman" w:eastAsia="Times New Roman" w:hAnsi="Times New Roman" w:cs="Times New Roman"/>
          <w:sz w:val="24"/>
          <w:szCs w:val="24"/>
          <w:lang w:eastAsia="pt-BR"/>
        </w:rPr>
        <w:t>iros pelo prazo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10 (dez) anos, a contar da publicação da presente Lei,</w:t>
      </w:r>
      <w:r w:rsidR="002903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vedando cessão, transferência de uso ou sucessão a terceiros sem autorização expressa do cedente.</w:t>
      </w:r>
    </w:p>
    <w:p w:rsidR="00937B41" w:rsidRDefault="00937B41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 -</w:t>
      </w:r>
      <w:r w:rsidR="002903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caso de extinção da Cessão a restituição será imediata do bem ao Município, livre de ocupantes, ressalvadas as benfeitoria</w:t>
      </w:r>
      <w:r w:rsidR="00900E7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bookmarkStart w:id="1" w:name="_GoBack"/>
      <w:bookmarkEnd w:id="1"/>
      <w:r w:rsidR="002903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incorporáveis na forma pactuada.</w:t>
      </w:r>
    </w:p>
    <w:p w:rsidR="00937B41" w:rsidRDefault="00937B41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7º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Revogadas as disposições em contrário esta lei entrará em vigor na data de sua publicação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, ficando revogada a Lei nº 3.022/2025, de 28 de abril de 2025.</w:t>
      </w:r>
    </w:p>
    <w:p w:rsidR="005F1EF8" w:rsidRDefault="005F1EF8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900E7F">
        <w:rPr>
          <w:rFonts w:ascii="Times New Roman" w:eastAsia="Times New Roman" w:hAnsi="Times New Roman" w:cs="Times New Roman"/>
          <w:sz w:val="24"/>
          <w:szCs w:val="24"/>
          <w:lang w:eastAsia="pt-BR"/>
        </w:rPr>
        <w:t>02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903E9">
        <w:rPr>
          <w:rFonts w:ascii="Times New Roman" w:eastAsia="Times New Roman" w:hAnsi="Times New Roman" w:cs="Times New Roman"/>
          <w:sz w:val="24"/>
          <w:szCs w:val="24"/>
          <w:lang w:eastAsia="pt-BR"/>
        </w:rPr>
        <w:t>junh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5F1EF8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5F1EF8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B94803" w:rsidRPr="00381B92" w:rsidRDefault="00CA5BFC" w:rsidP="005F1EF8">
      <w:pPr>
        <w:spacing w:after="0" w:line="240" w:lineRule="auto"/>
        <w:jc w:val="center"/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B94803" w:rsidRPr="00381B9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A53" w:rsidRDefault="00471A53" w:rsidP="00B3430D">
      <w:pPr>
        <w:spacing w:after="0" w:line="240" w:lineRule="auto"/>
      </w:pPr>
      <w:r>
        <w:separator/>
      </w:r>
    </w:p>
  </w:endnote>
  <w:endnote w:type="continuationSeparator" w:id="0">
    <w:p w:rsidR="00471A53" w:rsidRDefault="00471A53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A53" w:rsidRDefault="00471A53" w:rsidP="00B3430D">
      <w:pPr>
        <w:spacing w:after="0" w:line="240" w:lineRule="auto"/>
      </w:pPr>
      <w:r>
        <w:separator/>
      </w:r>
    </w:p>
  </w:footnote>
  <w:footnote w:type="continuationSeparator" w:id="0">
    <w:p w:rsidR="00471A53" w:rsidRDefault="00471A53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5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545EE"/>
    <w:rsid w:val="000A25BA"/>
    <w:rsid w:val="000E58F9"/>
    <w:rsid w:val="001E1551"/>
    <w:rsid w:val="001E420A"/>
    <w:rsid w:val="00222310"/>
    <w:rsid w:val="0023657F"/>
    <w:rsid w:val="002903E9"/>
    <w:rsid w:val="002B6DD3"/>
    <w:rsid w:val="002F3409"/>
    <w:rsid w:val="00324687"/>
    <w:rsid w:val="00361654"/>
    <w:rsid w:val="00381B92"/>
    <w:rsid w:val="003C23E6"/>
    <w:rsid w:val="00403B8B"/>
    <w:rsid w:val="00471A53"/>
    <w:rsid w:val="00471D59"/>
    <w:rsid w:val="004B1A38"/>
    <w:rsid w:val="004D4F9F"/>
    <w:rsid w:val="004F6656"/>
    <w:rsid w:val="00543F84"/>
    <w:rsid w:val="005F1EF8"/>
    <w:rsid w:val="00617E7C"/>
    <w:rsid w:val="00625000"/>
    <w:rsid w:val="00691282"/>
    <w:rsid w:val="006A552B"/>
    <w:rsid w:val="006B60A9"/>
    <w:rsid w:val="00726015"/>
    <w:rsid w:val="00755D87"/>
    <w:rsid w:val="00770584"/>
    <w:rsid w:val="007B292A"/>
    <w:rsid w:val="007E77C4"/>
    <w:rsid w:val="00821E35"/>
    <w:rsid w:val="008334FB"/>
    <w:rsid w:val="00836373"/>
    <w:rsid w:val="00850EA8"/>
    <w:rsid w:val="008D30FF"/>
    <w:rsid w:val="00900E7F"/>
    <w:rsid w:val="00937B4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03DB"/>
    <w:rsid w:val="00B81066"/>
    <w:rsid w:val="00B94803"/>
    <w:rsid w:val="00BC121B"/>
    <w:rsid w:val="00C2107A"/>
    <w:rsid w:val="00C91FD7"/>
    <w:rsid w:val="00CA5BFC"/>
    <w:rsid w:val="00CB7C01"/>
    <w:rsid w:val="00D479E7"/>
    <w:rsid w:val="00D52E9A"/>
    <w:rsid w:val="00DA6119"/>
    <w:rsid w:val="00DC3FBF"/>
    <w:rsid w:val="00DD3969"/>
    <w:rsid w:val="00E32BCE"/>
    <w:rsid w:val="00EA14C9"/>
    <w:rsid w:val="00EF647C"/>
    <w:rsid w:val="00F04A56"/>
    <w:rsid w:val="00F4707B"/>
    <w:rsid w:val="00F53307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1DD69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0B531-4D0B-4E5D-8331-D417AC27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7</cp:revision>
  <cp:lastPrinted>2024-05-09T11:31:00Z</cp:lastPrinted>
  <dcterms:created xsi:type="dcterms:W3CDTF">2025-04-04T13:56:00Z</dcterms:created>
  <dcterms:modified xsi:type="dcterms:W3CDTF">2026-06-02T20:05:00Z</dcterms:modified>
</cp:coreProperties>
</file>