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2A" w:rsidRDefault="00F8752A" w:rsidP="00D82752">
      <w:pPr>
        <w:jc w:val="center"/>
        <w:rPr>
          <w:rFonts w:ascii="Times New Roman" w:hAnsi="Times New Roman" w:cs="Times New Roman"/>
          <w:sz w:val="24"/>
          <w:szCs w:val="24"/>
        </w:rPr>
      </w:pPr>
      <w:r w:rsidRPr="00F8752A">
        <w:rPr>
          <w:rFonts w:ascii="Times New Roman" w:hAnsi="Times New Roman" w:cs="Times New Roman"/>
          <w:sz w:val="24"/>
          <w:szCs w:val="24"/>
        </w:rPr>
        <w:t>RE</w:t>
      </w:r>
      <w:r w:rsidR="00CD6D72">
        <w:rPr>
          <w:rFonts w:ascii="Times New Roman" w:hAnsi="Times New Roman" w:cs="Times New Roman"/>
          <w:sz w:val="24"/>
          <w:szCs w:val="24"/>
        </w:rPr>
        <w:t>SOLUÇÃO DA MESA DIRETORA Nº 002/2022</w:t>
      </w:r>
      <w:r w:rsidRPr="00F8752A">
        <w:rPr>
          <w:rFonts w:ascii="Times New Roman" w:hAnsi="Times New Roman" w:cs="Times New Roman"/>
          <w:sz w:val="24"/>
          <w:szCs w:val="24"/>
        </w:rPr>
        <w:t xml:space="preserve">, DE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8752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AGOSTO</w:t>
      </w:r>
      <w:r w:rsidRPr="00F8752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2022.</w:t>
      </w:r>
    </w:p>
    <w:p w:rsidR="00F8752A" w:rsidRPr="00F8752A" w:rsidRDefault="00F8752A" w:rsidP="00D82752">
      <w:pPr>
        <w:rPr>
          <w:rFonts w:ascii="Times New Roman" w:hAnsi="Times New Roman" w:cs="Times New Roman"/>
          <w:sz w:val="24"/>
          <w:szCs w:val="24"/>
        </w:rPr>
      </w:pPr>
      <w:r w:rsidRPr="00F8752A">
        <w:rPr>
          <w:rFonts w:ascii="Times New Roman" w:hAnsi="Times New Roman" w:cs="Times New Roman"/>
          <w:sz w:val="24"/>
          <w:szCs w:val="24"/>
        </w:rPr>
        <w:t>.</w:t>
      </w:r>
    </w:p>
    <w:p w:rsidR="00F8752A" w:rsidRDefault="00F8752A" w:rsidP="00D82752">
      <w:pPr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8752A">
        <w:rPr>
          <w:rFonts w:ascii="Times New Roman" w:hAnsi="Times New Roman" w:cs="Times New Roman"/>
          <w:sz w:val="24"/>
          <w:szCs w:val="24"/>
        </w:rPr>
        <w:t>Dispõe sobre as regras</w:t>
      </w:r>
      <w:r>
        <w:rPr>
          <w:rFonts w:ascii="Times New Roman" w:hAnsi="Times New Roman" w:cs="Times New Roman"/>
          <w:sz w:val="24"/>
          <w:szCs w:val="24"/>
        </w:rPr>
        <w:t xml:space="preserve"> a serem observadas pelo agente </w:t>
      </w:r>
      <w:r w:rsidRPr="00F8752A">
        <w:rPr>
          <w:rFonts w:ascii="Times New Roman" w:hAnsi="Times New Roman" w:cs="Times New Roman"/>
          <w:sz w:val="24"/>
          <w:szCs w:val="24"/>
        </w:rPr>
        <w:t>público da Câmara Municipal</w:t>
      </w:r>
      <w:r>
        <w:rPr>
          <w:rFonts w:ascii="Times New Roman" w:hAnsi="Times New Roman" w:cs="Times New Roman"/>
          <w:sz w:val="24"/>
          <w:szCs w:val="24"/>
        </w:rPr>
        <w:t xml:space="preserve"> de Ernestina, diante </w:t>
      </w:r>
      <w:r w:rsidRPr="00F8752A">
        <w:rPr>
          <w:rFonts w:ascii="Times New Roman" w:hAnsi="Times New Roman" w:cs="Times New Roman"/>
          <w:sz w:val="24"/>
          <w:szCs w:val="24"/>
        </w:rPr>
        <w:t>das eleições estadual e</w:t>
      </w:r>
      <w:r>
        <w:rPr>
          <w:rFonts w:ascii="Times New Roman" w:hAnsi="Times New Roman" w:cs="Times New Roman"/>
          <w:sz w:val="24"/>
          <w:szCs w:val="24"/>
        </w:rPr>
        <w:t xml:space="preserve"> federal de 2022, especialmente </w:t>
      </w:r>
      <w:r w:rsidRPr="00F8752A">
        <w:rPr>
          <w:rFonts w:ascii="Times New Roman" w:hAnsi="Times New Roman" w:cs="Times New Roman"/>
          <w:sz w:val="24"/>
          <w:szCs w:val="24"/>
        </w:rPr>
        <w:t>quanto às condutas proibidas.</w:t>
      </w:r>
    </w:p>
    <w:p w:rsidR="00F8752A" w:rsidRPr="00F8752A" w:rsidRDefault="00F8752A" w:rsidP="00D82752">
      <w:pPr>
        <w:ind w:left="4395"/>
        <w:rPr>
          <w:rFonts w:ascii="Times New Roman" w:hAnsi="Times New Roman" w:cs="Times New Roman"/>
          <w:sz w:val="24"/>
          <w:szCs w:val="24"/>
        </w:rPr>
      </w:pPr>
    </w:p>
    <w:p w:rsidR="00F8752A" w:rsidRPr="00F8752A" w:rsidRDefault="00F8752A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752A">
        <w:rPr>
          <w:rFonts w:ascii="Times New Roman" w:hAnsi="Times New Roman" w:cs="Times New Roman"/>
          <w:sz w:val="24"/>
          <w:szCs w:val="24"/>
        </w:rPr>
        <w:t xml:space="preserve">A MESA DIRETORA DA CÂMARA MUNICIPAL DE </w:t>
      </w:r>
      <w:r>
        <w:rPr>
          <w:rFonts w:ascii="Times New Roman" w:hAnsi="Times New Roman" w:cs="Times New Roman"/>
          <w:sz w:val="24"/>
          <w:szCs w:val="24"/>
        </w:rPr>
        <w:t>ERNESTINA</w:t>
      </w:r>
      <w:r w:rsidRPr="00F8752A">
        <w:rPr>
          <w:rFonts w:ascii="Times New Roman" w:hAnsi="Times New Roman" w:cs="Times New Roman"/>
          <w:sz w:val="24"/>
          <w:szCs w:val="24"/>
        </w:rPr>
        <w:t>, no exercício da atribuiç</w:t>
      </w:r>
      <w:r>
        <w:rPr>
          <w:rFonts w:ascii="Times New Roman" w:hAnsi="Times New Roman" w:cs="Times New Roman"/>
          <w:sz w:val="24"/>
          <w:szCs w:val="24"/>
        </w:rPr>
        <w:t xml:space="preserve">ão que lhe confere o art. </w:t>
      </w:r>
      <w:r w:rsidR="00F42FCD">
        <w:rPr>
          <w:rFonts w:ascii="Times New Roman" w:hAnsi="Times New Roman" w:cs="Times New Roman"/>
          <w:sz w:val="24"/>
          <w:szCs w:val="24"/>
        </w:rPr>
        <w:t xml:space="preserve">29 </w:t>
      </w:r>
      <w:r w:rsidRPr="00F8752A">
        <w:rPr>
          <w:rFonts w:ascii="Times New Roman" w:hAnsi="Times New Roman" w:cs="Times New Roman"/>
          <w:sz w:val="24"/>
          <w:szCs w:val="24"/>
        </w:rPr>
        <w:t>do Regimento Interno,</w:t>
      </w:r>
    </w:p>
    <w:p w:rsidR="00F8752A" w:rsidRPr="00F8752A" w:rsidRDefault="00F4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CONSIDERANDO a competência que lhe confere o § 3º do art. 37 da Lei Federal</w:t>
      </w:r>
      <w:r>
        <w:rPr>
          <w:rFonts w:ascii="Times New Roman" w:hAnsi="Times New Roman" w:cs="Times New Roman"/>
          <w:sz w:val="24"/>
          <w:szCs w:val="24"/>
        </w:rPr>
        <w:t xml:space="preserve"> nº 9.504, de 30 de setembro de </w:t>
      </w:r>
      <w:r w:rsidR="00F8752A" w:rsidRPr="00F8752A">
        <w:rPr>
          <w:rFonts w:ascii="Times New Roman" w:hAnsi="Times New Roman" w:cs="Times New Roman"/>
          <w:sz w:val="24"/>
          <w:szCs w:val="24"/>
        </w:rPr>
        <w:t>1997, bem como a sua condição de órgão diretivo do Poder Legislativo Municipal;</w:t>
      </w:r>
    </w:p>
    <w:p w:rsidR="00F8752A" w:rsidRPr="00F8752A" w:rsidRDefault="00F4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CONSIDERANDO o dever de atender os princípios que regem a administração pública na condução das 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institucionais do Poder Legislativo Municipal;</w:t>
      </w:r>
    </w:p>
    <w:p w:rsidR="00F8752A" w:rsidRPr="00F8752A" w:rsidRDefault="00F4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CONSIDERANDO as eleições estadual e federal que acontecerão em 2022;</w:t>
      </w:r>
    </w:p>
    <w:p w:rsidR="00F8752A" w:rsidRPr="00F8752A" w:rsidRDefault="00F4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4F77">
        <w:rPr>
          <w:rFonts w:ascii="Times New Roman" w:hAnsi="Times New Roman" w:cs="Times New Roman"/>
          <w:sz w:val="24"/>
          <w:szCs w:val="24"/>
        </w:rPr>
        <w:t>CONSIDERANDO o dever republican</w:t>
      </w:r>
      <w:r w:rsidR="00F8752A" w:rsidRPr="00F8752A">
        <w:rPr>
          <w:rFonts w:ascii="Times New Roman" w:hAnsi="Times New Roman" w:cs="Times New Roman"/>
          <w:sz w:val="24"/>
          <w:szCs w:val="24"/>
        </w:rPr>
        <w:t>o de o Poder Legislativo Municipal manter-se imparcial diante dos pleitos,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evitando favorecimentos que possam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comprometer a igualdade de disputa dentre as candidaturas;</w:t>
      </w:r>
    </w:p>
    <w:p w:rsidR="00F8752A" w:rsidRPr="00F8752A" w:rsidRDefault="00F4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CONSIDERANDO a legislação eleitoral, as resoluções do Tribunal Superior Eleitoral, do Tribunal Regional Eleitoral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do Rio Grande do Sul, a jurisprudência eleitoral, bem como a necessidade de regulamentação das condutas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vedadas da instituição e de seus agentes públicos</w:t>
      </w:r>
      <w:proofErr w:type="gramStart"/>
      <w:r w:rsidR="00F8752A" w:rsidRPr="00F8752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8752A" w:rsidRPr="00F8752A" w:rsidRDefault="00F4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RESOLVE:</w:t>
      </w:r>
    </w:p>
    <w:p w:rsidR="00F8752A" w:rsidRPr="00F8752A" w:rsidRDefault="00F4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Art. 1º As regras a serem observadas pelo agente público da Câmara Municipal, durante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período eleitoral, em 2022, especialmente quanto às proibições de conduta, são definidas nesta Resolução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Mesa.</w:t>
      </w:r>
    </w:p>
    <w:p w:rsidR="00F8752A" w:rsidRPr="00F8752A" w:rsidRDefault="00F4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§ 1º A base de leis para a definição das regras descritas nesta Resolução de Mesa é o Código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Eleitoral, a Lei Federal nº 9.504, de 30 de setembro de 1997, e as resoluções editadas pelo Tribunal Superior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Eleitoral e pelo Tribunal Regional Eleitoral do Rio Grande do Sul.</w:t>
      </w:r>
    </w:p>
    <w:p w:rsidR="00F8752A" w:rsidRPr="00F8752A" w:rsidRDefault="00F4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§ 2º Considera-se, para fins desta Resolução de Mesa, como agente público da Câmara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Municipal:</w:t>
      </w:r>
    </w:p>
    <w:p w:rsidR="00F8752A" w:rsidRPr="00F8752A" w:rsidRDefault="00F8752A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 w:rsidRPr="00F8752A">
        <w:rPr>
          <w:rFonts w:ascii="Times New Roman" w:hAnsi="Times New Roman" w:cs="Times New Roman"/>
          <w:sz w:val="24"/>
          <w:szCs w:val="24"/>
        </w:rPr>
        <w:lastRenderedPageBreak/>
        <w:t>I - vereador;</w:t>
      </w:r>
    </w:p>
    <w:p w:rsidR="00F8752A" w:rsidRPr="00F8752A" w:rsidRDefault="00F8752A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 w:rsidRPr="00F8752A">
        <w:rPr>
          <w:rFonts w:ascii="Times New Roman" w:hAnsi="Times New Roman" w:cs="Times New Roman"/>
          <w:sz w:val="24"/>
          <w:szCs w:val="24"/>
        </w:rPr>
        <w:t>II - diretor;</w:t>
      </w:r>
    </w:p>
    <w:p w:rsidR="00F8752A" w:rsidRPr="00F8752A" w:rsidRDefault="00F8752A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 w:rsidRPr="00F8752A">
        <w:rPr>
          <w:rFonts w:ascii="Times New Roman" w:hAnsi="Times New Roman" w:cs="Times New Roman"/>
          <w:sz w:val="24"/>
          <w:szCs w:val="24"/>
        </w:rPr>
        <w:t>III – chefe;</w:t>
      </w:r>
    </w:p>
    <w:p w:rsidR="00F8752A" w:rsidRPr="00F8752A" w:rsidRDefault="00F8752A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 w:rsidRPr="00F8752A">
        <w:rPr>
          <w:rFonts w:ascii="Times New Roman" w:hAnsi="Times New Roman" w:cs="Times New Roman"/>
          <w:sz w:val="24"/>
          <w:szCs w:val="24"/>
        </w:rPr>
        <w:t>IV – assessor;</w:t>
      </w:r>
    </w:p>
    <w:p w:rsidR="00F8752A" w:rsidRPr="00F8752A" w:rsidRDefault="00F8752A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 w:rsidRPr="00F8752A">
        <w:rPr>
          <w:rFonts w:ascii="Times New Roman" w:hAnsi="Times New Roman" w:cs="Times New Roman"/>
          <w:sz w:val="24"/>
          <w:szCs w:val="24"/>
        </w:rPr>
        <w:t>V - servidor titular de cargo efetivo;</w:t>
      </w:r>
    </w:p>
    <w:p w:rsidR="00F8752A" w:rsidRPr="00F8752A" w:rsidRDefault="00F8752A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 w:rsidRPr="00F8752A">
        <w:rPr>
          <w:rFonts w:ascii="Times New Roman" w:hAnsi="Times New Roman" w:cs="Times New Roman"/>
          <w:sz w:val="24"/>
          <w:szCs w:val="24"/>
        </w:rPr>
        <w:t>VI – empregado público;</w:t>
      </w:r>
    </w:p>
    <w:p w:rsidR="00F8752A" w:rsidRPr="00F8752A" w:rsidRDefault="00F8752A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 w:rsidRPr="00F8752A">
        <w:rPr>
          <w:rFonts w:ascii="Times New Roman" w:hAnsi="Times New Roman" w:cs="Times New Roman"/>
          <w:sz w:val="24"/>
          <w:szCs w:val="24"/>
        </w:rPr>
        <w:t>IV - estagiário;</w:t>
      </w:r>
    </w:p>
    <w:p w:rsidR="00F8752A" w:rsidRPr="00F8752A" w:rsidRDefault="00F8752A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 w:rsidRPr="00F8752A">
        <w:rPr>
          <w:rFonts w:ascii="Times New Roman" w:hAnsi="Times New Roman" w:cs="Times New Roman"/>
          <w:sz w:val="24"/>
          <w:szCs w:val="24"/>
        </w:rPr>
        <w:t>V - prestador de serviço terceirizado.</w:t>
      </w:r>
    </w:p>
    <w:p w:rsidR="00F8752A" w:rsidRPr="00F8752A" w:rsidRDefault="00F4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Art. 2º A divulgação de ação institucional da Câmara Municipal e da atuação de seus agentes</w:t>
      </w:r>
      <w:r w:rsidR="00392FCD"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públicos somente será admitida se tiver caráter educativo, informativo ou de orientação social e não resultar em</w:t>
      </w:r>
      <w:r w:rsidR="00392FCD"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promoção pessoal ou em propaganda eleitoral.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§ 1º A publicidade institucional deve ter como referência uma das seguintes caracterizações: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I – publicidade institucional: destinada a divulgar atos, ações, programas, obras, serviços,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campanhas, metas e resultados do Poder Legislativo, com o objetivo produzir sua valorização, estimular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participação da sociedade no debate parlamentar, no controle e na formulação de políticas públicas;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II – publicidade de utilidade pública: destinada a divulgar temas de interesse social e apresenta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comando de ação objetivo, claro e de fácil entendimento, com o objetivo de informar, educar, orientar, mobilizar,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prevenir ou alertar a população para a adoção de comportamentos que gerem benefícios individuais e/ou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 xml:space="preserve">coletivos, conhecimento da atuação parlamentar e do processo legislativo; </w:t>
      </w:r>
      <w:proofErr w:type="gramStart"/>
      <w:r w:rsidR="00F8752A" w:rsidRPr="00F8752A">
        <w:rPr>
          <w:rFonts w:ascii="Times New Roman" w:hAnsi="Times New Roman" w:cs="Times New Roman"/>
          <w:sz w:val="24"/>
          <w:szCs w:val="24"/>
        </w:rPr>
        <w:t>e</w:t>
      </w:r>
      <w:proofErr w:type="gramEnd"/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III – publicidade legal: destinada à divulgação de projetos de lei, justificativas, pareceres, atas,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editais, decisões, avisos e de outras informações do Poder Legislativo, com o objetivo de atender a prescrições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legais.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§ 2º É proibida a menção de nome de agente público precedido dos símbolos gráficos hashtag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ou arroba ou de qualquer outra forma de transferência de audiência, por meios eletrônicos, salvo no caso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justificado interesse público.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§ 3º O impulsionamento de matérias em redes sociais é admitido apenas em situações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justificado interesse público, visando alcançar maior efetividade na comunicação institucional.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Art. 3º São proibidas ao agente público, no âmbito da Câmara Municipal, as seguintes condutas: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I - fixar, colocar ou distribuir material de campanha eleitoral de qualquer candidatura 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ambientes internos e externos, inclusive janelas, fachadas e estacionamento;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II - realizar reuniões ou receber para tratar de assuntos relacionados com campanha eleitoral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qualquer candidatura, partido político ou coligação, inclusive no Gabinete de Vereador;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III - ceder ou usar, em benefício de qualquer candidatura, partido político ou coligação, bens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móveis ou imóveis pertencentes à Câmara Municipal, ressalvada a realização de convenção partidária;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IV - usar no ambiente de trabalho, em reuniões, inclusive de comissão, audiências públicas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sessões plenárias qualquer espécie de vestimenta, adesivo, botton ou outra forma de identificação de candidatura,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partido político ou coligação;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V – usar informações constantes</w:t>
      </w:r>
      <w:r w:rsidR="004331B4">
        <w:rPr>
          <w:rFonts w:ascii="Times New Roman" w:hAnsi="Times New Roman" w:cs="Times New Roman"/>
          <w:sz w:val="24"/>
          <w:szCs w:val="24"/>
        </w:rPr>
        <w:t xml:space="preserve"> em banc</w:t>
      </w:r>
      <w:bookmarkStart w:id="0" w:name="_GoBack"/>
      <w:bookmarkEnd w:id="0"/>
      <w:r w:rsidR="00F8752A" w:rsidRPr="00F8752A">
        <w:rPr>
          <w:rFonts w:ascii="Times New Roman" w:hAnsi="Times New Roman" w:cs="Times New Roman"/>
          <w:sz w:val="24"/>
          <w:szCs w:val="24"/>
        </w:rPr>
        <w:t>o de dados da Câmara Municipal para realização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propaganda eleitoral;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</w:t>
      </w:r>
      <w:r w:rsidR="00F8752A" w:rsidRPr="00F8752A">
        <w:rPr>
          <w:rFonts w:ascii="Times New Roman" w:hAnsi="Times New Roman" w:cs="Times New Roman"/>
          <w:sz w:val="24"/>
          <w:szCs w:val="24"/>
        </w:rPr>
        <w:t xml:space="preserve"> - usar as redes sociais, o site, o blog ou qualquer outro meio de divulgação institucional,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inclusive jornais, rádios e demais espaços contratados pela Câmara de Municipal, para veicular propaganda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eleitoral de qualquer candidatura, partido político ou coligação;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</w:t>
      </w:r>
      <w:r w:rsidR="00F8752A" w:rsidRPr="00F8752A">
        <w:rPr>
          <w:rFonts w:ascii="Times New Roman" w:hAnsi="Times New Roman" w:cs="Times New Roman"/>
          <w:sz w:val="24"/>
          <w:szCs w:val="24"/>
        </w:rPr>
        <w:t xml:space="preserve"> - utilizar o conteúdo jornalístico produzido pelos profissionais de comunicação da Câmara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Municipal disponibilizado nas redes sociais, no site, no blog ou qualquer outro meio de divulgação institucional,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inclusive jornais, rádios e demais espaços contratados, na veiculação de propaganda eleitoral de qualquer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candidatura ou candidato;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VIII</w:t>
      </w:r>
      <w:r w:rsidR="00F8752A" w:rsidRPr="00F8752A">
        <w:rPr>
          <w:rFonts w:ascii="Times New Roman" w:hAnsi="Times New Roman" w:cs="Times New Roman"/>
          <w:sz w:val="24"/>
          <w:szCs w:val="24"/>
        </w:rPr>
        <w:t xml:space="preserve"> - realizar promoção pessoal ou propaganda eleitoral em pronunciamentos, inclusive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sessão plenária, reunião de comissão ou audiência pública;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="00F8752A" w:rsidRPr="00F8752A">
        <w:rPr>
          <w:rFonts w:ascii="Times New Roman" w:hAnsi="Times New Roman" w:cs="Times New Roman"/>
          <w:sz w:val="24"/>
          <w:szCs w:val="24"/>
        </w:rPr>
        <w:t>X - ceder servidor para partido político ou coligação;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X – realizar, durante o horário de expediente, campanha eleitoral para qualquer candidatura,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partido político ou coligação, dentro ou fora do recinto da Câmara Municipal;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XI - colocar propaganda eleitoral em árvores ou jardins da Câmara Municipal, bem como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muros, cercas e tapumes divisórios, mesmo que não lhes cause dano;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XII</w:t>
      </w:r>
      <w:r w:rsidR="00F8752A" w:rsidRPr="00F8752A">
        <w:rPr>
          <w:rFonts w:ascii="Times New Roman" w:hAnsi="Times New Roman" w:cs="Times New Roman"/>
          <w:sz w:val="24"/>
          <w:szCs w:val="24"/>
        </w:rPr>
        <w:t xml:space="preserve"> - usar materiais ou serviços custeados pela Câmara Municipal, que excedam as prerrogativas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consignadas em regulamento;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XIII</w:t>
      </w:r>
      <w:r w:rsidR="00F8752A" w:rsidRPr="00F8752A">
        <w:rPr>
          <w:rFonts w:ascii="Times New Roman" w:hAnsi="Times New Roman" w:cs="Times New Roman"/>
          <w:sz w:val="24"/>
          <w:szCs w:val="24"/>
        </w:rPr>
        <w:t xml:space="preserve"> - fazer ou permitir o uso promocional, em favor de qualquer candidatura, partido político 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coligação, de distribuição gratuita de bens e serviços de caráter social, custeados ou subvencionados pela Câmara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Municipal;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</w:t>
      </w:r>
      <w:r w:rsidR="00F8752A" w:rsidRPr="00F8752A">
        <w:rPr>
          <w:rFonts w:ascii="Times New Roman" w:hAnsi="Times New Roman" w:cs="Times New Roman"/>
          <w:sz w:val="24"/>
          <w:szCs w:val="24"/>
        </w:rPr>
        <w:t>V - guardar, estocar ou acumular material referente à campanha eleitoral de qualquer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candidatura, partido político ou coligação na Câmara Municipal, mesmo em gabinete de vereador;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XV</w:t>
      </w:r>
      <w:r w:rsidR="00F8752A" w:rsidRPr="00F8752A">
        <w:rPr>
          <w:rFonts w:ascii="Times New Roman" w:hAnsi="Times New Roman" w:cs="Times New Roman"/>
          <w:sz w:val="24"/>
          <w:szCs w:val="24"/>
        </w:rPr>
        <w:t xml:space="preserve"> - utilizar os recursos provenientes da quota básica mensal para outro fim que não 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custear materiais e serviços pertinentes à atividade parlamentar institucional do Vereador.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Parágrafo único. O Presidente da Câmara Municipal, ao constatar o desatendimento de qualquer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dispositivo desta Resolução de Mesa, por qualquer agente público, determinará a imediata cessação da conduta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vedada, com a consequente apuração de responsabilidade.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Art. 4º Os telefone</w:t>
      </w:r>
      <w:r>
        <w:rPr>
          <w:rFonts w:ascii="Times New Roman" w:hAnsi="Times New Roman" w:cs="Times New Roman"/>
          <w:sz w:val="24"/>
          <w:szCs w:val="24"/>
        </w:rPr>
        <w:t>s celulares e/ou fixos</w:t>
      </w:r>
      <w:r w:rsidR="00F8752A" w:rsidRPr="00F8752A">
        <w:rPr>
          <w:rFonts w:ascii="Times New Roman" w:hAnsi="Times New Roman" w:cs="Times New Roman"/>
          <w:sz w:val="24"/>
          <w:szCs w:val="24"/>
        </w:rPr>
        <w:t xml:space="preserve"> da Câmara Municipal deverão ser usados, exclusivamente, para o exercício do mandato, conforme a legislação aplicável.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Art. 5º É vedada a veiculação de matéria que tenha como característica: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I - transmissão, ainda que sob a forma de entrevista jornalística, de resultados ou imagens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realização de pesquisa ou qualquer outro tipo de consulta popular de natureza eleitoral;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II - propaganda política;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III - tratamento privilegiado a candidato, partido político ou coligação;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IV - divulgação de filmes ou qualquer outro programa com alusão ou crítica a candidato, partido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político ou coligação, mesmo que dissimuladamente;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V - divulgação do nome de programa que se refira a candidato escolhido em convenção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partidária, ainda quando preexistente, inclusive se coincidente com o nome de candidato ou com variação nominal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por ele adotada;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VI - a transmissão de programa apresentado ou comentado por candidato escolhido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convenção partidária.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§ 1º As restrições deste artigo deverão ser observadas também nas transmissões das sessões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plenárias, audiências públicas e reuniões de comissão.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§ 2º A observância das restrições estabelecidas neste artigo será controlada pelo profissional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comunicação responsável pela divulgação de matéria escrita ou de imagem, em qualquer mídia, inclusive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meios eletrônicos.</w:t>
      </w:r>
    </w:p>
    <w:p w:rsidR="00F8752A" w:rsidRPr="00F8752A" w:rsidRDefault="00392FCD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Art. 6º Subsidiariamente ao disposto nesta Resolução de Mesa</w:t>
      </w:r>
      <w:proofErr w:type="gramStart"/>
      <w:r w:rsidR="00F8752A" w:rsidRPr="00F8752A">
        <w:rPr>
          <w:rFonts w:ascii="Times New Roman" w:hAnsi="Times New Roman" w:cs="Times New Roman"/>
          <w:sz w:val="24"/>
          <w:szCs w:val="24"/>
        </w:rPr>
        <w:t>, serão</w:t>
      </w:r>
      <w:proofErr w:type="gramEnd"/>
      <w:r w:rsidR="00F8752A" w:rsidRPr="00F8752A">
        <w:rPr>
          <w:rFonts w:ascii="Times New Roman" w:hAnsi="Times New Roman" w:cs="Times New Roman"/>
          <w:sz w:val="24"/>
          <w:szCs w:val="24"/>
        </w:rPr>
        <w:t xml:space="preserve"> aplicadas as demais</w:t>
      </w:r>
      <w:r w:rsidR="00D82752"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normas previstas na legislação eleitoral, inclusive quanto ao conceito de propaganda eleitoral e aos prazos de</w:t>
      </w:r>
      <w:r w:rsidR="00D82752">
        <w:rPr>
          <w:rFonts w:ascii="Times New Roman" w:hAnsi="Times New Roman" w:cs="Times New Roman"/>
          <w:sz w:val="24"/>
          <w:szCs w:val="24"/>
        </w:rPr>
        <w:t xml:space="preserve"> </w:t>
      </w:r>
      <w:r w:rsidR="00F8752A" w:rsidRPr="00F8752A">
        <w:rPr>
          <w:rFonts w:ascii="Times New Roman" w:hAnsi="Times New Roman" w:cs="Times New Roman"/>
          <w:sz w:val="24"/>
          <w:szCs w:val="24"/>
        </w:rPr>
        <w:t>vedação previstos no Calendário Eleitoral definido pelo Tribunal Superior Eleitoral.</w:t>
      </w:r>
    </w:p>
    <w:p w:rsidR="00F8752A" w:rsidRPr="00F8752A" w:rsidRDefault="00D82752" w:rsidP="00D827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8752A" w:rsidRPr="00F8752A">
        <w:rPr>
          <w:rFonts w:ascii="Times New Roman" w:hAnsi="Times New Roman" w:cs="Times New Roman"/>
          <w:sz w:val="24"/>
          <w:szCs w:val="24"/>
        </w:rPr>
        <w:t>Art. 7º Este Ato da Mesa Diretora entra em vigor na data de sua publicação.</w:t>
      </w:r>
    </w:p>
    <w:p w:rsidR="00F8752A" w:rsidRPr="00F8752A" w:rsidRDefault="00F8752A" w:rsidP="00D82752">
      <w:pPr>
        <w:jc w:val="right"/>
        <w:rPr>
          <w:rFonts w:ascii="Times New Roman" w:hAnsi="Times New Roman" w:cs="Times New Roman"/>
          <w:sz w:val="24"/>
          <w:szCs w:val="24"/>
        </w:rPr>
      </w:pPr>
      <w:r w:rsidRPr="00F8752A">
        <w:rPr>
          <w:rFonts w:ascii="Times New Roman" w:hAnsi="Times New Roman" w:cs="Times New Roman"/>
          <w:sz w:val="24"/>
          <w:szCs w:val="24"/>
        </w:rPr>
        <w:t>Câmara Municipal</w:t>
      </w:r>
      <w:r w:rsidR="00D82752">
        <w:rPr>
          <w:rFonts w:ascii="Times New Roman" w:hAnsi="Times New Roman" w:cs="Times New Roman"/>
          <w:sz w:val="24"/>
          <w:szCs w:val="24"/>
        </w:rPr>
        <w:t xml:space="preserve"> de Vereadores</w:t>
      </w:r>
      <w:r w:rsidRPr="00F8752A">
        <w:rPr>
          <w:rFonts w:ascii="Times New Roman" w:hAnsi="Times New Roman" w:cs="Times New Roman"/>
          <w:sz w:val="24"/>
          <w:szCs w:val="24"/>
        </w:rPr>
        <w:t xml:space="preserve"> de</w:t>
      </w:r>
      <w:r w:rsidR="00D82752">
        <w:rPr>
          <w:rFonts w:ascii="Times New Roman" w:hAnsi="Times New Roman" w:cs="Times New Roman"/>
          <w:sz w:val="24"/>
          <w:szCs w:val="24"/>
        </w:rPr>
        <w:t xml:space="preserve"> Ernestina</w:t>
      </w:r>
      <w:r w:rsidRPr="00F8752A">
        <w:rPr>
          <w:rFonts w:ascii="Times New Roman" w:hAnsi="Times New Roman" w:cs="Times New Roman"/>
          <w:sz w:val="24"/>
          <w:szCs w:val="24"/>
        </w:rPr>
        <w:t xml:space="preserve"> em </w:t>
      </w:r>
      <w:r w:rsidR="00D82752">
        <w:rPr>
          <w:rFonts w:ascii="Times New Roman" w:hAnsi="Times New Roman" w:cs="Times New Roman"/>
          <w:sz w:val="24"/>
          <w:szCs w:val="24"/>
        </w:rPr>
        <w:t>03 de agosto de 2022.</w:t>
      </w:r>
    </w:p>
    <w:p w:rsidR="00D17BCA" w:rsidRDefault="00D17BCA" w:rsidP="00D827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52" w:rsidRDefault="00D82752" w:rsidP="00D82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RAQUEL GOEDEL</w:t>
      </w:r>
    </w:p>
    <w:p w:rsidR="00D82752" w:rsidRDefault="00D82752" w:rsidP="00D82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D82752" w:rsidRDefault="00D82752" w:rsidP="00D827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752" w:rsidRDefault="00D82752" w:rsidP="00D827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752" w:rsidRDefault="00D82752" w:rsidP="00D82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PENZ</w:t>
      </w:r>
    </w:p>
    <w:p w:rsidR="00D82752" w:rsidRDefault="00D82752" w:rsidP="00D82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Vice-Presidente</w:t>
      </w:r>
    </w:p>
    <w:p w:rsidR="00D82752" w:rsidRDefault="00D82752" w:rsidP="00D827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752" w:rsidRDefault="00D82752" w:rsidP="00D827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2752" w:rsidRDefault="00D82752" w:rsidP="00D827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JULIANO AREND</w:t>
      </w:r>
    </w:p>
    <w:p w:rsidR="00D82752" w:rsidRDefault="00D82752" w:rsidP="00D82752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1º</w:t>
      </w:r>
      <w:r>
        <w:rPr>
          <w:rFonts w:ascii="Times New Roman" w:hAnsi="Times New Roman" w:cs="Times New Roman"/>
          <w:sz w:val="26"/>
          <w:szCs w:val="24"/>
        </w:rPr>
        <w:t xml:space="preserve"> Secretário</w:t>
      </w:r>
    </w:p>
    <w:p w:rsidR="00D82752" w:rsidRDefault="00D82752" w:rsidP="00D82752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D82752" w:rsidRDefault="00D82752" w:rsidP="00D82752">
      <w:pPr>
        <w:jc w:val="center"/>
        <w:rPr>
          <w:rFonts w:ascii="Times New Roman" w:hAnsi="Times New Roman" w:cs="Times New Roman"/>
          <w:sz w:val="26"/>
          <w:szCs w:val="24"/>
        </w:rPr>
      </w:pPr>
    </w:p>
    <w:p w:rsidR="00D82752" w:rsidRDefault="00D82752" w:rsidP="00D82752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TIAGO JOSÉ DUMMEL</w:t>
      </w:r>
    </w:p>
    <w:p w:rsidR="00D82752" w:rsidRPr="00D82752" w:rsidRDefault="00D82752" w:rsidP="00D82752">
      <w:pPr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2º Secretário </w:t>
      </w:r>
    </w:p>
    <w:sectPr w:rsidR="00D82752" w:rsidRPr="00D82752" w:rsidSect="00D82752">
      <w:pgSz w:w="11906" w:h="16838"/>
      <w:pgMar w:top="226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2A"/>
    <w:rsid w:val="00284F77"/>
    <w:rsid w:val="00392FCD"/>
    <w:rsid w:val="004331B4"/>
    <w:rsid w:val="00CD6D72"/>
    <w:rsid w:val="00D17BCA"/>
    <w:rsid w:val="00D82752"/>
    <w:rsid w:val="00F42FCD"/>
    <w:rsid w:val="00F8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1361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dcterms:created xsi:type="dcterms:W3CDTF">2022-08-03T12:50:00Z</dcterms:created>
  <dcterms:modified xsi:type="dcterms:W3CDTF">2022-08-08T18:17:00Z</dcterms:modified>
</cp:coreProperties>
</file>